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BED09" w14:textId="77777777" w:rsidR="00D14DE8" w:rsidRPr="00B97833" w:rsidRDefault="00D523B8" w:rsidP="003A190F">
      <w:pPr>
        <w:pStyle w:val="Heading1"/>
      </w:pPr>
      <w:r w:rsidRPr="00B97833">
        <w:t>Introduction</w:t>
      </w:r>
    </w:p>
    <w:p w14:paraId="50916B0E" w14:textId="564B1D52" w:rsidR="00D14DE8" w:rsidRDefault="00110D95" w:rsidP="00491CBD">
      <w:pPr>
        <w:pStyle w:val="BodyText2"/>
        <w:rPr>
          <w:rFonts w:ascii="Times New Roman" w:hAnsi="Times New Roman" w:cs="Times New Roman"/>
          <w:sz w:val="24"/>
        </w:rPr>
      </w:pPr>
      <w:r w:rsidRPr="00B97833">
        <w:rPr>
          <w:rFonts w:ascii="Times New Roman" w:hAnsi="Times New Roman" w:cs="Times New Roman"/>
          <w:sz w:val="24"/>
        </w:rPr>
        <w:t xml:space="preserve">The following </w:t>
      </w:r>
      <w:r w:rsidR="0025491D" w:rsidRPr="00B97833">
        <w:rPr>
          <w:rFonts w:ascii="Times New Roman" w:hAnsi="Times New Roman" w:cs="Times New Roman"/>
          <w:sz w:val="24"/>
        </w:rPr>
        <w:t>information is</w:t>
      </w:r>
      <w:r w:rsidRPr="00B97833">
        <w:rPr>
          <w:rFonts w:ascii="Times New Roman" w:hAnsi="Times New Roman" w:cs="Times New Roman"/>
          <w:sz w:val="24"/>
        </w:rPr>
        <w:t xml:space="preserve"> based upon the Code of Federal Regulations (CFR).  Additional duties are required for </w:t>
      </w:r>
      <w:r w:rsidR="00491CBD">
        <w:rPr>
          <w:rFonts w:ascii="Times New Roman" w:hAnsi="Times New Roman" w:cs="Times New Roman"/>
          <w:sz w:val="24"/>
        </w:rPr>
        <w:t>the Human Research Ethics Board (HREB)</w:t>
      </w:r>
      <w:r w:rsidRPr="00B97833">
        <w:rPr>
          <w:rFonts w:ascii="Times New Roman" w:hAnsi="Times New Roman" w:cs="Times New Roman"/>
          <w:sz w:val="24"/>
        </w:rPr>
        <w:t xml:space="preserve"> </w:t>
      </w:r>
      <w:r w:rsidR="001F6026">
        <w:rPr>
          <w:rFonts w:ascii="Times New Roman" w:hAnsi="Times New Roman" w:cs="Times New Roman"/>
          <w:sz w:val="24"/>
        </w:rPr>
        <w:t xml:space="preserve">when </w:t>
      </w:r>
      <w:r w:rsidRPr="00B97833">
        <w:rPr>
          <w:rFonts w:ascii="Times New Roman" w:hAnsi="Times New Roman" w:cs="Times New Roman"/>
          <w:sz w:val="24"/>
        </w:rPr>
        <w:t xml:space="preserve">prisoners are involved in the research. </w:t>
      </w:r>
      <w:r w:rsidR="001F6026">
        <w:rPr>
          <w:rFonts w:ascii="Times New Roman" w:hAnsi="Times New Roman" w:cs="Times New Roman"/>
          <w:sz w:val="24"/>
        </w:rPr>
        <w:t xml:space="preserve">Because </w:t>
      </w:r>
      <w:r w:rsidRPr="00B97833">
        <w:rPr>
          <w:rFonts w:ascii="Times New Roman" w:hAnsi="Times New Roman" w:cs="Times New Roman"/>
          <w:sz w:val="24"/>
        </w:rPr>
        <w:t>prisoners</w:t>
      </w:r>
      <w:r w:rsidR="007711D7">
        <w:rPr>
          <w:rFonts w:ascii="Times New Roman" w:hAnsi="Times New Roman" w:cs="Times New Roman"/>
          <w:sz w:val="24"/>
        </w:rPr>
        <w:t xml:space="preserve"> </w:t>
      </w:r>
      <w:r w:rsidR="001F6026">
        <w:rPr>
          <w:rFonts w:ascii="Times New Roman" w:hAnsi="Times New Roman" w:cs="Times New Roman"/>
          <w:sz w:val="24"/>
        </w:rPr>
        <w:t xml:space="preserve">might </w:t>
      </w:r>
      <w:r w:rsidRPr="00B97833">
        <w:rPr>
          <w:rFonts w:ascii="Times New Roman" w:hAnsi="Times New Roman" w:cs="Times New Roman"/>
          <w:sz w:val="24"/>
        </w:rPr>
        <w:t xml:space="preserve"> be under constraints that could affect their ability to make a truly voluntary and </w:t>
      </w:r>
      <w:proofErr w:type="spellStart"/>
      <w:r w:rsidRPr="00B97833">
        <w:rPr>
          <w:rFonts w:ascii="Times New Roman" w:hAnsi="Times New Roman" w:cs="Times New Roman"/>
          <w:sz w:val="24"/>
        </w:rPr>
        <w:t>uncoerced</w:t>
      </w:r>
      <w:proofErr w:type="spellEnd"/>
      <w:r w:rsidRPr="00B97833">
        <w:rPr>
          <w:rFonts w:ascii="Times New Roman" w:hAnsi="Times New Roman" w:cs="Times New Roman"/>
          <w:sz w:val="24"/>
        </w:rPr>
        <w:t xml:space="preserve"> decision to participate in research,  the guidelines  provide additional safeguards for the protection of prisoners involved in activities to which these guidelines </w:t>
      </w:r>
      <w:r w:rsidR="001F6026">
        <w:rPr>
          <w:rFonts w:ascii="Times New Roman" w:hAnsi="Times New Roman" w:cs="Times New Roman"/>
          <w:sz w:val="24"/>
        </w:rPr>
        <w:t xml:space="preserve"> apply.</w:t>
      </w:r>
      <w:r w:rsidRPr="00B97833">
        <w:rPr>
          <w:rFonts w:ascii="Times New Roman" w:hAnsi="Times New Roman" w:cs="Times New Roman"/>
          <w:sz w:val="24"/>
        </w:rPr>
        <w:t xml:space="preserve">  Even if the research is not federally sponsored, investigators need to follow these</w:t>
      </w:r>
      <w:r w:rsidR="000D0F27">
        <w:rPr>
          <w:rFonts w:ascii="Times New Roman" w:hAnsi="Times New Roman" w:cs="Times New Roman"/>
          <w:sz w:val="24"/>
        </w:rPr>
        <w:t xml:space="preserve"> </w:t>
      </w:r>
      <w:r w:rsidRPr="00B97833">
        <w:rPr>
          <w:rFonts w:ascii="Times New Roman" w:hAnsi="Times New Roman" w:cs="Times New Roman"/>
          <w:sz w:val="24"/>
        </w:rPr>
        <w:t>guidelines.</w:t>
      </w:r>
    </w:p>
    <w:p w14:paraId="1AB0BBB1" w14:textId="77777777" w:rsidR="006231EB" w:rsidRPr="00491CBD" w:rsidRDefault="006231EB" w:rsidP="00491CBD">
      <w:pPr>
        <w:pStyle w:val="BodyText2"/>
        <w:rPr>
          <w:rFonts w:ascii="Times New Roman" w:hAnsi="Times New Roman" w:cs="Times New Roman"/>
          <w:sz w:val="24"/>
        </w:rPr>
      </w:pPr>
    </w:p>
    <w:p w14:paraId="75C4CA6E" w14:textId="77777777" w:rsidR="0088435A" w:rsidRPr="006231EB" w:rsidRDefault="00D523B8" w:rsidP="006231EB">
      <w:pPr>
        <w:pStyle w:val="Heading2"/>
        <w:rPr>
          <w:rFonts w:ascii="Times New Roman" w:hAnsi="Times New Roman" w:cs="Times New Roman"/>
          <w:sz w:val="24"/>
          <w:szCs w:val="24"/>
          <w:u w:val="single"/>
        </w:rPr>
      </w:pPr>
      <w:r w:rsidRPr="006231EB">
        <w:rPr>
          <w:rFonts w:ascii="Times New Roman" w:hAnsi="Times New Roman" w:cs="Times New Roman"/>
          <w:sz w:val="24"/>
          <w:szCs w:val="24"/>
          <w:u w:val="single"/>
        </w:rPr>
        <w:t xml:space="preserve">A. </w:t>
      </w:r>
      <w:r w:rsidR="0088435A" w:rsidRPr="006231EB">
        <w:rPr>
          <w:rFonts w:ascii="Times New Roman" w:hAnsi="Times New Roman" w:cs="Times New Roman"/>
          <w:sz w:val="24"/>
          <w:szCs w:val="24"/>
          <w:u w:val="single"/>
        </w:rPr>
        <w:t>Definition of “prisoner”</w:t>
      </w:r>
      <w:r w:rsidR="009459B7" w:rsidRPr="006231EB">
        <w:rPr>
          <w:rFonts w:ascii="Times New Roman" w:hAnsi="Times New Roman" w:cs="Times New Roman"/>
          <w:sz w:val="24"/>
          <w:szCs w:val="24"/>
          <w:u w:val="single"/>
        </w:rPr>
        <w:t xml:space="preserve"> and “minimal risk”</w:t>
      </w:r>
    </w:p>
    <w:p w14:paraId="1996CFB4" w14:textId="77777777" w:rsidR="009459B7" w:rsidRPr="00B97833" w:rsidRDefault="00D523B8" w:rsidP="009459B7">
      <w:pPr>
        <w:pStyle w:val="BodyText2"/>
        <w:rPr>
          <w:rFonts w:ascii="Times New Roman" w:hAnsi="Times New Roman" w:cs="Times New Roman"/>
          <w:sz w:val="24"/>
        </w:rPr>
      </w:pPr>
      <w:r w:rsidRPr="00B97833">
        <w:rPr>
          <w:rFonts w:ascii="Times New Roman" w:hAnsi="Times New Roman" w:cs="Times New Roman"/>
          <w:sz w:val="24"/>
        </w:rPr>
        <w:t xml:space="preserve">According to </w:t>
      </w:r>
      <w:hyperlink r:id="rId7" w:anchor="46.303" w:history="1">
        <w:r w:rsidRPr="00B97833">
          <w:rPr>
            <w:rStyle w:val="Hyperlink"/>
            <w:rFonts w:ascii="Times New Roman" w:hAnsi="Times New Roman" w:cs="Times New Roman"/>
            <w:sz w:val="24"/>
          </w:rPr>
          <w:t>45CFR46.303</w:t>
        </w:r>
      </w:hyperlink>
      <w:r w:rsidRPr="00B97833">
        <w:rPr>
          <w:rFonts w:ascii="Times New Roman" w:hAnsi="Times New Roman" w:cs="Times New Roman"/>
          <w:sz w:val="24"/>
        </w:rPr>
        <w:t xml:space="preserve">, </w:t>
      </w:r>
    </w:p>
    <w:p w14:paraId="49AAFC0A" w14:textId="77777777" w:rsidR="009459B7" w:rsidRPr="00B97833" w:rsidRDefault="009459B7" w:rsidP="009459B7">
      <w:pPr>
        <w:pStyle w:val="BodyText2"/>
        <w:rPr>
          <w:rFonts w:ascii="Times New Roman" w:hAnsi="Times New Roman" w:cs="Times New Roman"/>
          <w:sz w:val="24"/>
        </w:rPr>
      </w:pPr>
    </w:p>
    <w:p w14:paraId="3F93E8B2" w14:textId="55808697" w:rsidR="009459B7" w:rsidRPr="00B97833" w:rsidRDefault="00831BD2" w:rsidP="009459B7">
      <w:pPr>
        <w:pStyle w:val="BodyText2"/>
        <w:rPr>
          <w:rFonts w:ascii="Times New Roman" w:hAnsi="Times New Roman" w:cs="Times New Roman"/>
          <w:i/>
          <w:iCs/>
          <w:color w:val="282C30"/>
          <w:sz w:val="30"/>
          <w:szCs w:val="30"/>
        </w:rPr>
      </w:pPr>
      <w:r>
        <w:rPr>
          <w:rFonts w:ascii="Times New Roman" w:hAnsi="Times New Roman" w:cs="Times New Roman"/>
          <w:b/>
          <w:i/>
          <w:color w:val="0070C0"/>
          <w:sz w:val="30"/>
          <w:szCs w:val="30"/>
        </w:rPr>
        <w:t xml:space="preserve">Prisoner: </w:t>
      </w:r>
      <w:r w:rsidR="001F6026">
        <w:rPr>
          <w:rFonts w:ascii="Times New Roman" w:hAnsi="Times New Roman" w:cs="Times New Roman"/>
          <w:i/>
          <w:iCs/>
          <w:color w:val="282C30"/>
          <w:sz w:val="30"/>
          <w:szCs w:val="30"/>
        </w:rPr>
        <w:t>Any</w:t>
      </w:r>
      <w:r w:rsidR="009459B7" w:rsidRPr="00B97833">
        <w:rPr>
          <w:rFonts w:ascii="Times New Roman" w:hAnsi="Times New Roman" w:cs="Times New Roman"/>
          <w:i/>
          <w:iCs/>
          <w:color w:val="282C30"/>
          <w:sz w:val="30"/>
          <w:szCs w:val="30"/>
        </w:rPr>
        <w:t xml:space="preserve"> individual involuntarily confined or detained in a penal </w:t>
      </w:r>
      <w:proofErr w:type="gramStart"/>
      <w:r w:rsidR="009459B7" w:rsidRPr="00B97833">
        <w:rPr>
          <w:rFonts w:ascii="Times New Roman" w:hAnsi="Times New Roman" w:cs="Times New Roman"/>
          <w:i/>
          <w:iCs/>
          <w:color w:val="282C30"/>
          <w:sz w:val="30"/>
          <w:szCs w:val="30"/>
        </w:rPr>
        <w:t>institution</w:t>
      </w:r>
      <w:proofErr w:type="gramEnd"/>
      <w:r w:rsidR="009459B7" w:rsidRPr="00B97833">
        <w:rPr>
          <w:rFonts w:ascii="Times New Roman" w:hAnsi="Times New Roman" w:cs="Times New Roman"/>
          <w:i/>
          <w:iCs/>
          <w:color w:val="282C30"/>
          <w:sz w:val="30"/>
          <w:szCs w:val="30"/>
        </w:rPr>
        <w:t>. The term encompass</w:t>
      </w:r>
      <w:r w:rsidR="001F6026">
        <w:rPr>
          <w:rFonts w:ascii="Times New Roman" w:hAnsi="Times New Roman" w:cs="Times New Roman"/>
          <w:i/>
          <w:iCs/>
          <w:color w:val="282C30"/>
          <w:sz w:val="30"/>
          <w:szCs w:val="30"/>
        </w:rPr>
        <w:t>es</w:t>
      </w:r>
      <w:r w:rsidR="009459B7" w:rsidRPr="00B97833">
        <w:rPr>
          <w:rFonts w:ascii="Times New Roman" w:hAnsi="Times New Roman" w:cs="Times New Roman"/>
          <w:i/>
          <w:iCs/>
          <w:color w:val="282C30"/>
          <w:sz w:val="30"/>
          <w:szCs w:val="30"/>
        </w:rPr>
        <w:t xml:space="preserve">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2852BF12" w14:textId="77777777" w:rsidR="009459B7" w:rsidRPr="00B97833" w:rsidRDefault="009459B7" w:rsidP="009459B7">
      <w:pPr>
        <w:pStyle w:val="BodyText2"/>
        <w:rPr>
          <w:rFonts w:ascii="Times New Roman" w:hAnsi="Times New Roman" w:cs="Times New Roman"/>
          <w:sz w:val="24"/>
        </w:rPr>
      </w:pPr>
    </w:p>
    <w:p w14:paraId="0978D72E" w14:textId="50E1BEFC" w:rsidR="00BB7654" w:rsidRPr="00B97833" w:rsidRDefault="00BB7654" w:rsidP="009459B7">
      <w:pPr>
        <w:pStyle w:val="BodyText2"/>
        <w:rPr>
          <w:rFonts w:ascii="Times New Roman" w:hAnsi="Times New Roman" w:cs="Times New Roman"/>
          <w:sz w:val="30"/>
          <w:szCs w:val="30"/>
        </w:rPr>
      </w:pPr>
      <w:r w:rsidRPr="00B97833">
        <w:rPr>
          <w:rFonts w:ascii="Times New Roman" w:hAnsi="Times New Roman" w:cs="Times New Roman"/>
          <w:b/>
          <w:i/>
        </w:rPr>
        <w:t>NOTE</w:t>
      </w:r>
      <w:r w:rsidRPr="00B97833">
        <w:rPr>
          <w:rFonts w:ascii="Times New Roman" w:hAnsi="Times New Roman" w:cs="Times New Roman"/>
        </w:rPr>
        <w:t xml:space="preserve">: </w:t>
      </w:r>
      <w:r w:rsidR="003F2B08" w:rsidRPr="00B97833">
        <w:rPr>
          <w:rFonts w:ascii="Times New Roman" w:hAnsi="Times New Roman" w:cs="Times New Roman"/>
        </w:rPr>
        <w:t xml:space="preserve">The Office for Human Research Protections (OHRP) has indicated that probationers, parolees, persons ordered by the court to attend non-residential community programs, and individuals released from prison to halfway houses would </w:t>
      </w:r>
      <w:r w:rsidR="003F2B08" w:rsidRPr="00B97833">
        <w:rPr>
          <w:rFonts w:ascii="Times New Roman" w:hAnsi="Times New Roman" w:cs="Times New Roman"/>
          <w:i/>
        </w:rPr>
        <w:t>not</w:t>
      </w:r>
      <w:r w:rsidR="003F2B08" w:rsidRPr="00B97833">
        <w:rPr>
          <w:rFonts w:ascii="Times New Roman" w:hAnsi="Times New Roman" w:cs="Times New Roman"/>
        </w:rPr>
        <w:t xml:space="preserve"> meet the Subpart C definition of prisoner</w:t>
      </w:r>
      <w:r w:rsidR="00E556D1">
        <w:rPr>
          <w:rFonts w:ascii="Times New Roman" w:hAnsi="Times New Roman" w:cs="Times New Roman"/>
        </w:rPr>
        <w:t>.</w:t>
      </w:r>
      <w:r w:rsidR="003F2B08" w:rsidRPr="00B97833">
        <w:rPr>
          <w:rFonts w:ascii="Times New Roman" w:hAnsi="Times New Roman" w:cs="Times New Roman"/>
        </w:rPr>
        <w:t xml:space="preserve"> </w:t>
      </w:r>
      <w:r w:rsidR="00D523B8" w:rsidRPr="00B97833">
        <w:rPr>
          <w:rStyle w:val="FootnoteReference"/>
          <w:rFonts w:ascii="Times New Roman" w:hAnsi="Times New Roman" w:cs="Times New Roman"/>
        </w:rPr>
        <w:footnoteReference w:id="1"/>
      </w:r>
      <w:r w:rsidR="005A6C20" w:rsidRPr="00B97833">
        <w:rPr>
          <w:rFonts w:ascii="Times New Roman" w:hAnsi="Times New Roman" w:cs="Times New Roman"/>
        </w:rPr>
        <w:t xml:space="preserve"> </w:t>
      </w:r>
    </w:p>
    <w:p w14:paraId="7BE3B7AE" w14:textId="77777777" w:rsidR="00491CBD" w:rsidRDefault="00491CBD" w:rsidP="00B807B8">
      <w:pPr>
        <w:pStyle w:val="BodyText2"/>
        <w:rPr>
          <w:rFonts w:ascii="Times New Roman" w:hAnsi="Times New Roman" w:cs="Times New Roman"/>
        </w:rPr>
      </w:pPr>
    </w:p>
    <w:p w14:paraId="6A0A8259" w14:textId="77777777" w:rsidR="00B807B8" w:rsidRPr="00491CBD" w:rsidRDefault="00B807B8" w:rsidP="00B807B8">
      <w:pPr>
        <w:pStyle w:val="BodyText2"/>
        <w:rPr>
          <w:rFonts w:ascii="Times New Roman" w:hAnsi="Times New Roman" w:cs="Times New Roman"/>
          <w:sz w:val="24"/>
        </w:rPr>
      </w:pPr>
      <w:r w:rsidRPr="00491CBD">
        <w:rPr>
          <w:rFonts w:ascii="Times New Roman" w:hAnsi="Times New Roman" w:cs="Times New Roman"/>
          <w:sz w:val="24"/>
        </w:rPr>
        <w:t>Individuals are prisoners if they are in any kind of penal institution, such as a prison, jail, or juvenile offender facility, and their ability to leave the institution is restricted.  Prisoners may be convicted felons, or may be untried persons who are detained pending judicial action, for example, arraignment or trial. Examples of this definition:</w:t>
      </w:r>
    </w:p>
    <w:p w14:paraId="30377F27" w14:textId="4E69277C" w:rsidR="00B807B8" w:rsidRPr="00491CBD" w:rsidRDefault="00B807B8" w:rsidP="00B807B8">
      <w:pPr>
        <w:pStyle w:val="BodyText2"/>
        <w:numPr>
          <w:ilvl w:val="0"/>
          <w:numId w:val="16"/>
        </w:numPr>
        <w:rPr>
          <w:rFonts w:ascii="Times New Roman" w:hAnsi="Times New Roman" w:cs="Times New Roman"/>
          <w:sz w:val="24"/>
        </w:rPr>
      </w:pPr>
      <w:r w:rsidRPr="00491CBD">
        <w:rPr>
          <w:rFonts w:ascii="Times New Roman" w:hAnsi="Times New Roman" w:cs="Times New Roman"/>
          <w:sz w:val="24"/>
          <w:u w:val="single"/>
        </w:rPr>
        <w:t>Substance abuse treatment</w:t>
      </w:r>
      <w:r w:rsidRPr="00491CBD">
        <w:rPr>
          <w:rFonts w:ascii="Times New Roman" w:hAnsi="Times New Roman" w:cs="Times New Roman"/>
          <w:sz w:val="24"/>
        </w:rPr>
        <w:t xml:space="preserve">. Individuals detained in a residential facility for court-ordered substance abuse treatment as a form of sentencing or alternative </w:t>
      </w:r>
      <w:r w:rsidRPr="00491CBD">
        <w:rPr>
          <w:rFonts w:ascii="Times New Roman" w:hAnsi="Times New Roman" w:cs="Times New Roman"/>
          <w:sz w:val="24"/>
        </w:rPr>
        <w:lastRenderedPageBreak/>
        <w:t>to incarcerat</w:t>
      </w:r>
      <w:r w:rsidR="007711D7">
        <w:rPr>
          <w:rFonts w:ascii="Times New Roman" w:hAnsi="Times New Roman" w:cs="Times New Roman"/>
          <w:sz w:val="24"/>
        </w:rPr>
        <w:t xml:space="preserve">ion are prisoners. Individuals </w:t>
      </w:r>
      <w:r w:rsidRPr="00491CBD">
        <w:rPr>
          <w:rFonts w:ascii="Times New Roman" w:hAnsi="Times New Roman" w:cs="Times New Roman"/>
          <w:sz w:val="24"/>
        </w:rPr>
        <w:t xml:space="preserve">receiving non-residential court-ordered substance abuse treatment are residing in the community are not prisoners. </w:t>
      </w:r>
    </w:p>
    <w:p w14:paraId="5C15C772" w14:textId="77777777" w:rsidR="00B807B8" w:rsidRPr="00491CBD" w:rsidRDefault="00B807B8" w:rsidP="00B807B8">
      <w:pPr>
        <w:pStyle w:val="BodyText2"/>
        <w:numPr>
          <w:ilvl w:val="0"/>
          <w:numId w:val="16"/>
        </w:numPr>
        <w:rPr>
          <w:rFonts w:ascii="Times New Roman" w:hAnsi="Times New Roman" w:cs="Times New Roman"/>
          <w:sz w:val="24"/>
        </w:rPr>
      </w:pPr>
      <w:r w:rsidRPr="00491CBD">
        <w:rPr>
          <w:rFonts w:ascii="Times New Roman" w:hAnsi="Times New Roman" w:cs="Times New Roman"/>
          <w:sz w:val="24"/>
          <w:u w:val="single"/>
        </w:rPr>
        <w:t>Psychiatric institutionalization</w:t>
      </w:r>
      <w:r w:rsidRPr="00491CBD">
        <w:rPr>
          <w:rFonts w:ascii="Times New Roman" w:hAnsi="Times New Roman" w:cs="Times New Roman"/>
          <w:sz w:val="24"/>
        </w:rPr>
        <w:t xml:space="preserve">. Individuals with a psychiatric illness who have been committed involuntarily to an institution as an alternative to criminal prosecution or incarceration are prisoners. Individuals who have been voluntarily institutionalized or have been civilly committed to non-penal institutions for treatment are not prisoners. </w:t>
      </w:r>
    </w:p>
    <w:p w14:paraId="4A9136CE" w14:textId="77777777" w:rsidR="00B807B8" w:rsidRPr="00491CBD" w:rsidRDefault="00B807B8" w:rsidP="00B807B8">
      <w:pPr>
        <w:pStyle w:val="BodyText2"/>
        <w:numPr>
          <w:ilvl w:val="0"/>
          <w:numId w:val="16"/>
        </w:numPr>
        <w:rPr>
          <w:rFonts w:ascii="Times New Roman" w:hAnsi="Times New Roman" w:cs="Times New Roman"/>
          <w:sz w:val="24"/>
        </w:rPr>
      </w:pPr>
      <w:r w:rsidRPr="00491CBD">
        <w:rPr>
          <w:rFonts w:ascii="Times New Roman" w:hAnsi="Times New Roman" w:cs="Times New Roman"/>
          <w:sz w:val="24"/>
          <w:u w:val="single"/>
        </w:rPr>
        <w:t>Parole</w:t>
      </w:r>
      <w:r w:rsidRPr="00491CBD">
        <w:rPr>
          <w:rFonts w:ascii="Times New Roman" w:hAnsi="Times New Roman" w:cs="Times New Roman"/>
          <w:sz w:val="24"/>
        </w:rPr>
        <w:t>. Parolees detained in a treatment center as a condition of parole are prisoners. Persons living in the community and sentenced to community-supervised monitoring, including parolees, are not prisoners.</w:t>
      </w:r>
    </w:p>
    <w:p w14:paraId="3FF0673C" w14:textId="77777777" w:rsidR="00B807B8" w:rsidRPr="00491CBD" w:rsidRDefault="00B807B8" w:rsidP="00B807B8">
      <w:pPr>
        <w:pStyle w:val="BodyText2"/>
        <w:numPr>
          <w:ilvl w:val="0"/>
          <w:numId w:val="16"/>
        </w:numPr>
        <w:rPr>
          <w:rFonts w:ascii="Times New Roman" w:hAnsi="Times New Roman" w:cs="Times New Roman"/>
          <w:sz w:val="24"/>
        </w:rPr>
      </w:pPr>
      <w:r w:rsidRPr="00491CBD">
        <w:rPr>
          <w:rFonts w:ascii="Times New Roman" w:hAnsi="Times New Roman" w:cs="Times New Roman"/>
          <w:sz w:val="24"/>
          <w:u w:val="single"/>
        </w:rPr>
        <w:t>Probation; monitoring devices</w:t>
      </w:r>
      <w:r w:rsidRPr="00491CBD">
        <w:rPr>
          <w:rFonts w:ascii="Times New Roman" w:hAnsi="Times New Roman" w:cs="Times New Roman"/>
          <w:sz w:val="24"/>
        </w:rPr>
        <w:t>. Probationers and individuals wearing monitoring devic</w:t>
      </w:r>
      <w:r w:rsidR="007711D7">
        <w:rPr>
          <w:rFonts w:ascii="Times New Roman" w:hAnsi="Times New Roman" w:cs="Times New Roman"/>
          <w:sz w:val="24"/>
        </w:rPr>
        <w:t>es are generally not considered</w:t>
      </w:r>
      <w:r w:rsidRPr="00491CBD">
        <w:rPr>
          <w:rFonts w:ascii="Times New Roman" w:hAnsi="Times New Roman" w:cs="Times New Roman"/>
          <w:sz w:val="24"/>
        </w:rPr>
        <w:t xml:space="preserve"> prisoners. However, situations of this kind frequently require an analysis of the particular circumstances. Consult with HSD management, who may consult with OHRP.</w:t>
      </w:r>
    </w:p>
    <w:p w14:paraId="04B53FF1" w14:textId="77777777" w:rsidR="00B807B8" w:rsidRPr="00B97833" w:rsidRDefault="00B807B8" w:rsidP="00B807B8">
      <w:pPr>
        <w:pStyle w:val="BodyText2"/>
        <w:ind w:left="1620"/>
        <w:rPr>
          <w:rFonts w:ascii="Times New Roman" w:hAnsi="Times New Roman" w:cs="Times New Roman"/>
        </w:rPr>
      </w:pPr>
    </w:p>
    <w:p w14:paraId="3862BD8B" w14:textId="77777777" w:rsidR="00B807B8" w:rsidRPr="00B97833" w:rsidRDefault="00831BD2" w:rsidP="009459B7">
      <w:pPr>
        <w:pStyle w:val="BodyText2"/>
        <w:rPr>
          <w:rFonts w:ascii="Times New Roman" w:hAnsi="Times New Roman" w:cs="Times New Roman"/>
          <w:i/>
          <w:iCs/>
          <w:sz w:val="30"/>
          <w:szCs w:val="30"/>
        </w:rPr>
      </w:pPr>
      <w:r>
        <w:rPr>
          <w:rFonts w:ascii="Times New Roman" w:hAnsi="Times New Roman" w:cs="Times New Roman"/>
          <w:b/>
          <w:i/>
          <w:color w:val="0070C0"/>
          <w:sz w:val="30"/>
          <w:szCs w:val="30"/>
        </w:rPr>
        <w:t>Prisoner Minimal Risk Definition</w:t>
      </w:r>
      <w:r w:rsidR="00B807B8" w:rsidRPr="00B97833">
        <w:rPr>
          <w:rFonts w:ascii="Times New Roman" w:hAnsi="Times New Roman" w:cs="Times New Roman"/>
          <w:i/>
          <w:iCs/>
          <w:sz w:val="30"/>
          <w:szCs w:val="30"/>
        </w:rPr>
        <w:t xml:space="preserve">: The probability and magnitude of physical or psychological harm that is normally encountered in the daily lives or in the routine medical, dental, or psychological examination of healthy persons. </w:t>
      </w:r>
    </w:p>
    <w:p w14:paraId="3F0E51CA" w14:textId="77777777" w:rsidR="00B807B8" w:rsidRPr="00B97833" w:rsidRDefault="00B807B8" w:rsidP="009459B7">
      <w:pPr>
        <w:pStyle w:val="BodyText2"/>
        <w:rPr>
          <w:rFonts w:ascii="Times New Roman" w:hAnsi="Times New Roman" w:cs="Times New Roman"/>
          <w:i/>
          <w:iCs/>
          <w:sz w:val="30"/>
          <w:szCs w:val="30"/>
        </w:rPr>
      </w:pPr>
    </w:p>
    <w:p w14:paraId="2364997C" w14:textId="77777777" w:rsidR="00B807B8" w:rsidRPr="00B97833" w:rsidRDefault="00B807B8" w:rsidP="009459B7">
      <w:pPr>
        <w:pStyle w:val="BodyText2"/>
        <w:rPr>
          <w:rFonts w:ascii="Times New Roman" w:hAnsi="Times New Roman" w:cs="Times New Roman"/>
          <w:i/>
          <w:iCs/>
          <w:szCs w:val="20"/>
        </w:rPr>
      </w:pPr>
      <w:r w:rsidRPr="00B97833">
        <w:rPr>
          <w:rFonts w:ascii="Times New Roman" w:hAnsi="Times New Roman" w:cs="Times New Roman"/>
          <w:b/>
          <w:i/>
          <w:iCs/>
          <w:szCs w:val="20"/>
        </w:rPr>
        <w:t>NOTE</w:t>
      </w:r>
      <w:r w:rsidRPr="00B97833">
        <w:rPr>
          <w:rFonts w:ascii="Times New Roman" w:hAnsi="Times New Roman" w:cs="Times New Roman"/>
          <w:i/>
          <w:iCs/>
          <w:szCs w:val="20"/>
        </w:rPr>
        <w:t xml:space="preserve">: This definition differs from the </w:t>
      </w:r>
      <w:hyperlink r:id="rId8" w:anchor="46.102" w:history="1">
        <w:r w:rsidRPr="00B97833">
          <w:rPr>
            <w:rStyle w:val="Hyperlink"/>
            <w:rFonts w:ascii="Times New Roman" w:hAnsi="Times New Roman" w:cs="Times New Roman"/>
            <w:i/>
            <w:iCs/>
            <w:szCs w:val="20"/>
          </w:rPr>
          <w:t>minimal risk definition</w:t>
        </w:r>
      </w:hyperlink>
      <w:r w:rsidRPr="00B97833">
        <w:rPr>
          <w:rFonts w:ascii="Times New Roman" w:hAnsi="Times New Roman" w:cs="Times New Roman"/>
          <w:i/>
          <w:iCs/>
          <w:szCs w:val="20"/>
        </w:rPr>
        <w:t xml:space="preserve"> that applies to research with non-vulnerable populations.</w:t>
      </w:r>
    </w:p>
    <w:p w14:paraId="6561017C" w14:textId="77777777" w:rsidR="00B807B8" w:rsidRPr="00B97833" w:rsidRDefault="00B807B8" w:rsidP="009459B7">
      <w:pPr>
        <w:pStyle w:val="BodyText2"/>
        <w:rPr>
          <w:rFonts w:ascii="Times New Roman" w:hAnsi="Times New Roman" w:cs="Times New Roman"/>
        </w:rPr>
      </w:pPr>
    </w:p>
    <w:p w14:paraId="5582F146" w14:textId="77777777" w:rsidR="00110D95" w:rsidRPr="006C6EA1" w:rsidRDefault="00D523B8" w:rsidP="006C6EA1">
      <w:pPr>
        <w:pStyle w:val="Heading2"/>
        <w:rPr>
          <w:rFonts w:ascii="Times New Roman" w:hAnsi="Times New Roman" w:cs="Times New Roman"/>
          <w:sz w:val="24"/>
          <w:szCs w:val="24"/>
          <w:u w:val="single"/>
        </w:rPr>
      </w:pPr>
      <w:r w:rsidRPr="006C6EA1">
        <w:rPr>
          <w:rFonts w:ascii="Times New Roman" w:hAnsi="Times New Roman" w:cs="Times New Roman"/>
          <w:sz w:val="24"/>
          <w:szCs w:val="24"/>
          <w:u w:val="single"/>
        </w:rPr>
        <w:t xml:space="preserve">B. </w:t>
      </w:r>
      <w:r w:rsidR="00110D95" w:rsidRPr="006C6EA1">
        <w:rPr>
          <w:rFonts w:ascii="Times New Roman" w:hAnsi="Times New Roman" w:cs="Times New Roman"/>
          <w:sz w:val="24"/>
          <w:szCs w:val="24"/>
          <w:u w:val="single"/>
        </w:rPr>
        <w:t>Categories of permitted research involving prisoners</w:t>
      </w:r>
      <w:r w:rsidR="0088435A" w:rsidRPr="006C6EA1">
        <w:rPr>
          <w:rFonts w:ascii="Times New Roman" w:hAnsi="Times New Roman" w:cs="Times New Roman"/>
          <w:sz w:val="24"/>
          <w:szCs w:val="24"/>
          <w:u w:val="single"/>
        </w:rPr>
        <w:t xml:space="preserve"> (i.e., studies that target a prisoner population)</w:t>
      </w:r>
    </w:p>
    <w:p w14:paraId="1B6EF49B" w14:textId="77777777" w:rsidR="00110D95" w:rsidRPr="00B97833" w:rsidRDefault="00110D95">
      <w:pPr>
        <w:ind w:left="48"/>
      </w:pPr>
    </w:p>
    <w:p w14:paraId="0AAAA08C" w14:textId="0F13C424" w:rsidR="00110D95" w:rsidRPr="00B97833" w:rsidRDefault="00110D95">
      <w:pPr>
        <w:numPr>
          <w:ilvl w:val="0"/>
          <w:numId w:val="10"/>
        </w:numPr>
      </w:pPr>
      <w:r w:rsidRPr="00B97833">
        <w:t>Study of the possible causes, effects, and processes of incarceration, and of criminal behavior, provided the study presents no more than minimal risk and no more than inconvenience to the subjects</w:t>
      </w:r>
      <w:r w:rsidR="00E556D1">
        <w:t>.</w:t>
      </w:r>
    </w:p>
    <w:p w14:paraId="4EDDE437" w14:textId="77777777" w:rsidR="00110D95" w:rsidRPr="00B97833" w:rsidRDefault="00110D95">
      <w:pPr>
        <w:ind w:left="48"/>
      </w:pPr>
    </w:p>
    <w:p w14:paraId="3188E527" w14:textId="1C1A50E2" w:rsidR="00110D95" w:rsidRPr="00B97833" w:rsidRDefault="00110D95">
      <w:pPr>
        <w:numPr>
          <w:ilvl w:val="0"/>
          <w:numId w:val="10"/>
        </w:numPr>
      </w:pPr>
      <w:r w:rsidRPr="00B97833">
        <w:t>Study of prisons as institutional structures or of prisoners as incarce</w:t>
      </w:r>
      <w:bookmarkStart w:id="0" w:name="_GoBack"/>
      <w:bookmarkEnd w:id="0"/>
      <w:r w:rsidRPr="00B97833">
        <w:t xml:space="preserve">rated persons, provided the study presents no more than minimal risk and no more than inconvenience to the subjects. </w:t>
      </w:r>
    </w:p>
    <w:p w14:paraId="6BCBD478" w14:textId="77777777" w:rsidR="00110D95" w:rsidRPr="00B97833" w:rsidRDefault="00110D95">
      <w:pPr>
        <w:ind w:left="48"/>
      </w:pPr>
    </w:p>
    <w:p w14:paraId="05A2EE7E" w14:textId="77777777" w:rsidR="00D65B1C" w:rsidRPr="00B97833" w:rsidRDefault="00110D95" w:rsidP="00D65B1C">
      <w:pPr>
        <w:numPr>
          <w:ilvl w:val="0"/>
          <w:numId w:val="10"/>
        </w:numPr>
        <w:tabs>
          <w:tab w:val="left" w:pos="720"/>
        </w:tabs>
      </w:pPr>
      <w:r w:rsidRPr="00B97833">
        <w:t>Research on conditions particularly affecting prisoners as a class (e.g., vaccine trials and other research on hepatitis which is much more prevalent in prisons than elsewhere; and research on social and psychological problems such as alcoholism, drug addiction, and sexual assaults)</w:t>
      </w:r>
      <w:r w:rsidR="00D65B1C" w:rsidRPr="00B97833">
        <w:t>.  The study may proceed only after the HHS Secretary (through OHRP) has consulted with appropriate experts and has published notice of approval in the Federal Register.</w:t>
      </w:r>
    </w:p>
    <w:p w14:paraId="56A404A8" w14:textId="77777777" w:rsidR="00110D95" w:rsidRPr="00B97833" w:rsidRDefault="00110D95" w:rsidP="00D65B1C">
      <w:pPr>
        <w:ind w:left="360"/>
      </w:pPr>
      <w:proofErr w:type="gramStart"/>
      <w:r w:rsidRPr="00B97833">
        <w:t>or</w:t>
      </w:r>
      <w:proofErr w:type="gramEnd"/>
    </w:p>
    <w:p w14:paraId="6D53734D" w14:textId="77777777" w:rsidR="00110D95" w:rsidRPr="00B97833" w:rsidRDefault="00110D95">
      <w:pPr>
        <w:numPr>
          <w:ilvl w:val="0"/>
          <w:numId w:val="10"/>
        </w:numPr>
      </w:pPr>
      <w:r w:rsidRPr="00B97833">
        <w:t xml:space="preserve">Research on practices, both innovative and accepted, which have the intent and reasonable probability of improving the health or well-being of the subject.  In cases in which those studies require the assignment of prisoners in a manner consistent with </w:t>
      </w:r>
      <w:r w:rsidRPr="00B97833">
        <w:lastRenderedPageBreak/>
        <w:t xml:space="preserve">protocols approved by the </w:t>
      </w:r>
      <w:r w:rsidR="00E556D1">
        <w:t>HREB</w:t>
      </w:r>
      <w:r w:rsidRPr="00B97833">
        <w:t xml:space="preserve"> to control groups which may not benefit from the research, the study may proceed only after the Secretary has consulted with appropriate experts, including experts in penology, medicine, and ethics, and published notice, in the Federal Register, of the intent to approve such research. </w:t>
      </w:r>
    </w:p>
    <w:p w14:paraId="357B3BBF" w14:textId="77777777" w:rsidR="00110D95" w:rsidRPr="00B97833" w:rsidRDefault="00110D95" w:rsidP="00002F62">
      <w:pPr>
        <w:rPr>
          <w:i/>
          <w:iCs/>
        </w:rPr>
      </w:pPr>
    </w:p>
    <w:p w14:paraId="53AFE215" w14:textId="77777777" w:rsidR="00110D95" w:rsidRPr="00B97833" w:rsidRDefault="00110D95">
      <w:pPr>
        <w:rPr>
          <w:rStyle w:val="Hyperlink"/>
          <w:i/>
          <w:iCs/>
          <w:sz w:val="20"/>
          <w:szCs w:val="20"/>
        </w:rPr>
      </w:pPr>
      <w:r w:rsidRPr="00B97833">
        <w:rPr>
          <w:b/>
          <w:bCs/>
          <w:i/>
          <w:iCs/>
          <w:sz w:val="20"/>
          <w:szCs w:val="20"/>
        </w:rPr>
        <w:t>NOTE</w:t>
      </w:r>
      <w:r w:rsidRPr="00B97833">
        <w:rPr>
          <w:i/>
          <w:iCs/>
          <w:sz w:val="20"/>
          <w:szCs w:val="20"/>
        </w:rPr>
        <w:t xml:space="preserve">:  If the proposed research involving prisoners as subjects does not fit within categories (1), (2), (3) or (4) above, research receiving federal funding may only be conducted with the permission of the Secretary of DHHS after seeking a waiver under </w:t>
      </w:r>
      <w:bookmarkStart w:id="1" w:name="OLE_LINK1"/>
      <w:r w:rsidR="00825F67" w:rsidRPr="00B97833">
        <w:rPr>
          <w:i/>
          <w:iCs/>
          <w:sz w:val="20"/>
          <w:szCs w:val="20"/>
        </w:rPr>
        <w:fldChar w:fldCharType="begin"/>
      </w:r>
      <w:r w:rsidR="00F75198" w:rsidRPr="00B97833">
        <w:rPr>
          <w:i/>
          <w:iCs/>
          <w:sz w:val="20"/>
          <w:szCs w:val="20"/>
        </w:rPr>
        <w:instrText>HYPERLINK "http://www.hhs.gov/ohrp/humansubjects/guidance/45cfr46.html" \l "46.101"</w:instrText>
      </w:r>
      <w:r w:rsidR="00825F67" w:rsidRPr="00B97833">
        <w:rPr>
          <w:i/>
          <w:iCs/>
          <w:sz w:val="20"/>
          <w:szCs w:val="20"/>
        </w:rPr>
        <w:fldChar w:fldCharType="separate"/>
      </w:r>
      <w:r w:rsidRPr="00B97833">
        <w:rPr>
          <w:rStyle w:val="Hyperlink"/>
          <w:i/>
          <w:iCs/>
          <w:sz w:val="20"/>
          <w:szCs w:val="20"/>
        </w:rPr>
        <w:t>45 CFR § 46.101(</w:t>
      </w:r>
      <w:proofErr w:type="spellStart"/>
      <w:r w:rsidRPr="00B97833">
        <w:rPr>
          <w:rStyle w:val="Hyperlink"/>
          <w:i/>
          <w:iCs/>
          <w:sz w:val="20"/>
          <w:szCs w:val="20"/>
        </w:rPr>
        <w:t>i</w:t>
      </w:r>
      <w:proofErr w:type="spellEnd"/>
      <w:r w:rsidRPr="00B97833">
        <w:rPr>
          <w:rStyle w:val="Hyperlink"/>
          <w:i/>
          <w:iCs/>
          <w:sz w:val="20"/>
          <w:szCs w:val="20"/>
        </w:rPr>
        <w:t xml:space="preserve">).  </w:t>
      </w:r>
    </w:p>
    <w:p w14:paraId="1D811559" w14:textId="77777777" w:rsidR="00B97833" w:rsidRPr="00B97833" w:rsidRDefault="00825F67" w:rsidP="00B97833">
      <w:pPr>
        <w:pStyle w:val="NormalWeb"/>
        <w:rPr>
          <w:rFonts w:ascii="Times New Roman" w:hAnsi="Times New Roman"/>
          <w:iCs/>
        </w:rPr>
      </w:pPr>
      <w:r w:rsidRPr="00B97833">
        <w:rPr>
          <w:rFonts w:ascii="Times New Roman" w:eastAsia="Times New Roman" w:hAnsi="Times New Roman"/>
          <w:i/>
          <w:iCs/>
          <w:sz w:val="20"/>
          <w:szCs w:val="20"/>
        </w:rPr>
        <w:fldChar w:fldCharType="end"/>
      </w:r>
      <w:bookmarkEnd w:id="1"/>
      <w:r w:rsidR="00B97833" w:rsidRPr="00B97833">
        <w:rPr>
          <w:rFonts w:ascii="Times New Roman" w:hAnsi="Times New Roman"/>
          <w:b/>
          <w:bCs/>
          <w:iCs/>
        </w:rPr>
        <w:t>In addition, prisoners may be included in some research directed towards the prevalence, incidence or risk factors for diseases that might affect prisoners.</w:t>
      </w:r>
    </w:p>
    <w:p w14:paraId="7C1CC960" w14:textId="77777777" w:rsidR="00B97833" w:rsidRPr="00B97833" w:rsidRDefault="00B97833" w:rsidP="00B97833">
      <w:pPr>
        <w:pStyle w:val="NormalWeb"/>
        <w:rPr>
          <w:rFonts w:ascii="Times New Roman" w:eastAsia="Times New Roman" w:hAnsi="Times New Roman"/>
          <w:iCs/>
        </w:rPr>
      </w:pPr>
      <w:r w:rsidRPr="00B97833">
        <w:rPr>
          <w:rFonts w:ascii="Times New Roman" w:eastAsia="Times New Roman" w:hAnsi="Times New Roman"/>
          <w:iCs/>
        </w:rPr>
        <w:t>By HHS Secretarial waiver (</w:t>
      </w:r>
      <w:hyperlink r:id="rId9" w:history="1">
        <w:r w:rsidRPr="00B97833">
          <w:rPr>
            <w:rStyle w:val="Hyperlink"/>
            <w:rFonts w:ascii="Times New Roman" w:eastAsia="Times New Roman" w:hAnsi="Times New Roman"/>
            <w:iCs/>
          </w:rPr>
          <w:t>68 FR 36929</w:t>
        </w:r>
      </w:hyperlink>
      <w:r w:rsidRPr="00B97833">
        <w:rPr>
          <w:rFonts w:ascii="Times New Roman" w:eastAsia="Times New Roman" w:hAnsi="Times New Roman"/>
          <w:iCs/>
        </w:rPr>
        <w:t>, June 20, 2003), prisoners may be included in epidemiologic research in which the sole purposes are (</w:t>
      </w:r>
      <w:proofErr w:type="spellStart"/>
      <w:r w:rsidRPr="00B97833">
        <w:rPr>
          <w:rFonts w:ascii="Times New Roman" w:eastAsia="Times New Roman" w:hAnsi="Times New Roman"/>
          <w:iCs/>
        </w:rPr>
        <w:t>i</w:t>
      </w:r>
      <w:proofErr w:type="spellEnd"/>
      <w:r w:rsidRPr="00B97833">
        <w:rPr>
          <w:rFonts w:ascii="Times New Roman" w:eastAsia="Times New Roman" w:hAnsi="Times New Roman"/>
          <w:iCs/>
        </w:rPr>
        <w:t>) to describe the prevalence or incidence of a disease by identifying all cases, or (ii) to study potential risk factor</w:t>
      </w:r>
      <w:r w:rsidR="00E349FF">
        <w:rPr>
          <w:rFonts w:ascii="Times New Roman" w:eastAsia="Times New Roman" w:hAnsi="Times New Roman"/>
          <w:iCs/>
        </w:rPr>
        <w:t xml:space="preserve">s </w:t>
      </w:r>
      <w:r w:rsidRPr="00B97833">
        <w:rPr>
          <w:rFonts w:ascii="Times New Roman" w:eastAsia="Times New Roman" w:hAnsi="Times New Roman"/>
          <w:iCs/>
        </w:rPr>
        <w:t xml:space="preserve"> for a disease. The research must present no more than a </w:t>
      </w:r>
      <w:hyperlink r:id="rId10" w:anchor="minimal" w:history="1">
        <w:r w:rsidRPr="00B97833">
          <w:rPr>
            <w:rStyle w:val="Hyperlink"/>
            <w:rFonts w:ascii="Times New Roman" w:eastAsia="Times New Roman" w:hAnsi="Times New Roman"/>
            <w:iCs/>
          </w:rPr>
          <w:t>minimal risk</w:t>
        </w:r>
      </w:hyperlink>
      <w:r w:rsidRPr="00B97833">
        <w:rPr>
          <w:rFonts w:ascii="Times New Roman" w:eastAsia="Times New Roman" w:hAnsi="Times New Roman"/>
          <w:iCs/>
        </w:rPr>
        <w:t>, present no more than inconvenience to the subjects</w:t>
      </w:r>
      <w:r w:rsidR="00E349FF">
        <w:rPr>
          <w:rFonts w:ascii="Times New Roman" w:eastAsia="Times New Roman" w:hAnsi="Times New Roman"/>
          <w:iCs/>
        </w:rPr>
        <w:t>,</w:t>
      </w:r>
      <w:r w:rsidRPr="00B97833">
        <w:rPr>
          <w:rFonts w:ascii="Times New Roman" w:eastAsia="Times New Roman" w:hAnsi="Times New Roman"/>
          <w:iCs/>
        </w:rPr>
        <w:t> and prisoners must not be a particular focus of the research.</w:t>
      </w:r>
    </w:p>
    <w:p w14:paraId="7766641A" w14:textId="77777777" w:rsidR="00BB7654" w:rsidRPr="00B97833" w:rsidRDefault="00B807B8" w:rsidP="005B5803">
      <w:pPr>
        <w:pStyle w:val="NormalWeb"/>
        <w:rPr>
          <w:rFonts w:ascii="Times New Roman" w:eastAsia="Times New Roman" w:hAnsi="Times New Roman"/>
          <w:iCs/>
        </w:rPr>
      </w:pPr>
      <w:r w:rsidRPr="00B97833">
        <w:rPr>
          <w:rFonts w:ascii="Times New Roman" w:eastAsia="Times New Roman" w:hAnsi="Times New Roman"/>
          <w:iCs/>
        </w:rPr>
        <w:t>The HREB</w:t>
      </w:r>
      <w:r w:rsidR="008E3769" w:rsidRPr="00B97833">
        <w:rPr>
          <w:rFonts w:ascii="Times New Roman" w:eastAsia="Times New Roman" w:hAnsi="Times New Roman"/>
          <w:iCs/>
        </w:rPr>
        <w:t xml:space="preserve"> may also prospectively review under Subpart C a non-prison study that involves a study population at risk for incarceration, such as probationers or substance abusers.</w:t>
      </w:r>
      <w:r w:rsidR="00DA350E" w:rsidRPr="00B97833">
        <w:rPr>
          <w:rStyle w:val="FootnoteReference"/>
          <w:rFonts w:ascii="Times New Roman" w:eastAsia="Times New Roman" w:hAnsi="Times New Roman"/>
          <w:iCs/>
        </w:rPr>
        <w:t>1</w:t>
      </w:r>
    </w:p>
    <w:p w14:paraId="2E1B3FF1" w14:textId="77777777" w:rsidR="005B5803" w:rsidRPr="006C6EA1" w:rsidRDefault="00D523B8" w:rsidP="006C6EA1">
      <w:pPr>
        <w:pStyle w:val="Heading2"/>
        <w:rPr>
          <w:rFonts w:ascii="Times New Roman" w:hAnsi="Times New Roman"/>
          <w:sz w:val="24"/>
          <w:u w:val="single"/>
        </w:rPr>
      </w:pPr>
      <w:r w:rsidRPr="006C6EA1">
        <w:rPr>
          <w:rFonts w:ascii="Times New Roman" w:hAnsi="Times New Roman"/>
          <w:sz w:val="24"/>
          <w:u w:val="single"/>
        </w:rPr>
        <w:t xml:space="preserve">C. </w:t>
      </w:r>
      <w:r w:rsidR="005B5803" w:rsidRPr="006C6EA1">
        <w:rPr>
          <w:rFonts w:ascii="Times New Roman" w:hAnsi="Times New Roman"/>
          <w:sz w:val="24"/>
          <w:u w:val="single"/>
        </w:rPr>
        <w:t xml:space="preserve">Research involving subjects who become prisoners while enrolled in </w:t>
      </w:r>
      <w:r w:rsidR="00B807B8" w:rsidRPr="006C6EA1">
        <w:rPr>
          <w:rFonts w:ascii="Times New Roman" w:hAnsi="Times New Roman"/>
          <w:sz w:val="24"/>
          <w:u w:val="single"/>
        </w:rPr>
        <w:t>an HREB</w:t>
      </w:r>
      <w:r w:rsidR="005B5803" w:rsidRPr="006C6EA1">
        <w:rPr>
          <w:rFonts w:ascii="Times New Roman" w:hAnsi="Times New Roman"/>
          <w:sz w:val="24"/>
          <w:u w:val="single"/>
        </w:rPr>
        <w:t xml:space="preserve"> approved protocol</w:t>
      </w:r>
    </w:p>
    <w:p w14:paraId="6670DC30" w14:textId="77777777" w:rsidR="003F2B08" w:rsidRPr="002515C5" w:rsidRDefault="005B5803" w:rsidP="005B5803">
      <w:pPr>
        <w:spacing w:before="100" w:beforeAutospacing="1" w:after="100" w:afterAutospacing="1"/>
        <w:rPr>
          <w:color w:val="000000"/>
        </w:rPr>
      </w:pPr>
      <w:r w:rsidRPr="002515C5">
        <w:rPr>
          <w:color w:val="000000"/>
        </w:rPr>
        <w:t xml:space="preserve">If a participant </w:t>
      </w:r>
      <w:r w:rsidR="0088435A" w:rsidRPr="002515C5">
        <w:rPr>
          <w:color w:val="000000"/>
        </w:rPr>
        <w:t>b</w:t>
      </w:r>
      <w:r w:rsidRPr="002515C5">
        <w:rPr>
          <w:color w:val="000000"/>
        </w:rPr>
        <w:t>ecomes a prisoner during the</w:t>
      </w:r>
      <w:r w:rsidR="0025491D" w:rsidRPr="002515C5">
        <w:rPr>
          <w:color w:val="000000"/>
        </w:rPr>
        <w:t xml:space="preserve"> course of</w:t>
      </w:r>
      <w:r w:rsidR="00A148FC" w:rsidRPr="002515C5">
        <w:rPr>
          <w:color w:val="000000"/>
        </w:rPr>
        <w:t xml:space="preserve"> their participation</w:t>
      </w:r>
      <w:r w:rsidR="0088435A" w:rsidRPr="002515C5">
        <w:rPr>
          <w:color w:val="000000"/>
        </w:rPr>
        <w:t xml:space="preserve"> on a research study</w:t>
      </w:r>
      <w:r w:rsidRPr="002515C5">
        <w:rPr>
          <w:color w:val="000000"/>
        </w:rPr>
        <w:t xml:space="preserve">, the </w:t>
      </w:r>
      <w:r w:rsidR="0088435A" w:rsidRPr="002515C5">
        <w:rPr>
          <w:color w:val="000000"/>
        </w:rPr>
        <w:t>investigator</w:t>
      </w:r>
      <w:r w:rsidRPr="002515C5">
        <w:rPr>
          <w:color w:val="000000"/>
        </w:rPr>
        <w:t xml:space="preserve"> must inform the </w:t>
      </w:r>
      <w:r w:rsidR="00B807B8" w:rsidRPr="002515C5">
        <w:rPr>
          <w:color w:val="000000"/>
        </w:rPr>
        <w:t>HREB</w:t>
      </w:r>
      <w:r w:rsidR="00A148FC" w:rsidRPr="002515C5">
        <w:rPr>
          <w:color w:val="000000"/>
        </w:rPr>
        <w:t xml:space="preserve"> </w:t>
      </w:r>
      <w:r w:rsidR="0088435A" w:rsidRPr="002515C5">
        <w:rPr>
          <w:color w:val="000000"/>
        </w:rPr>
        <w:t xml:space="preserve">as soon as possible </w:t>
      </w:r>
      <w:r w:rsidR="00A148FC" w:rsidRPr="002515C5">
        <w:rPr>
          <w:color w:val="000000"/>
        </w:rPr>
        <w:t xml:space="preserve">because the </w:t>
      </w:r>
      <w:r w:rsidR="0088435A" w:rsidRPr="002515C5">
        <w:rPr>
          <w:color w:val="000000"/>
        </w:rPr>
        <w:t>Subpart C</w:t>
      </w:r>
      <w:r w:rsidR="00A148FC" w:rsidRPr="002515C5">
        <w:rPr>
          <w:color w:val="000000"/>
        </w:rPr>
        <w:t xml:space="preserve"> regulations </w:t>
      </w:r>
      <w:r w:rsidR="0088435A" w:rsidRPr="002515C5">
        <w:rPr>
          <w:color w:val="000000"/>
        </w:rPr>
        <w:t>are</w:t>
      </w:r>
      <w:r w:rsidR="00A148FC" w:rsidRPr="002515C5">
        <w:rPr>
          <w:color w:val="000000"/>
        </w:rPr>
        <w:t xml:space="preserve"> applicable</w:t>
      </w:r>
      <w:r w:rsidRPr="002515C5">
        <w:rPr>
          <w:color w:val="000000"/>
        </w:rPr>
        <w:t xml:space="preserve">.  </w:t>
      </w:r>
    </w:p>
    <w:p w14:paraId="12BBFCE6" w14:textId="77777777" w:rsidR="005B5803" w:rsidRPr="002515C5" w:rsidRDefault="005B5803" w:rsidP="005B5803">
      <w:pPr>
        <w:spacing w:before="100" w:beforeAutospacing="1" w:after="100" w:afterAutospacing="1"/>
        <w:rPr>
          <w:color w:val="000000"/>
          <w:shd w:val="clear" w:color="auto" w:fill="FFFF00"/>
        </w:rPr>
      </w:pPr>
      <w:r w:rsidRPr="002515C5">
        <w:rPr>
          <w:color w:val="000000"/>
        </w:rPr>
        <w:t xml:space="preserve">The </w:t>
      </w:r>
      <w:r w:rsidR="00BD090F" w:rsidRPr="002515C5">
        <w:rPr>
          <w:color w:val="000000"/>
        </w:rPr>
        <w:t>investigator</w:t>
      </w:r>
      <w:r w:rsidRPr="002515C5">
        <w:rPr>
          <w:color w:val="000000"/>
        </w:rPr>
        <w:t xml:space="preserve"> must provide the </w:t>
      </w:r>
      <w:r w:rsidR="00B807B8" w:rsidRPr="002515C5">
        <w:rPr>
          <w:color w:val="000000"/>
        </w:rPr>
        <w:t>HREB</w:t>
      </w:r>
      <w:r w:rsidRPr="002515C5">
        <w:rPr>
          <w:color w:val="000000"/>
        </w:rPr>
        <w:t xml:space="preserve"> with the following information:</w:t>
      </w:r>
    </w:p>
    <w:p w14:paraId="50E1C6C4" w14:textId="77777777" w:rsidR="005B5803" w:rsidRPr="002515C5" w:rsidRDefault="005B5803" w:rsidP="005B5803">
      <w:pPr>
        <w:numPr>
          <w:ilvl w:val="0"/>
          <w:numId w:val="15"/>
        </w:numPr>
        <w:spacing w:before="100" w:beforeAutospacing="1" w:after="100" w:afterAutospacing="1"/>
        <w:rPr>
          <w:color w:val="000000"/>
          <w:shd w:val="clear" w:color="auto" w:fill="FFFF00"/>
        </w:rPr>
      </w:pPr>
      <w:r w:rsidRPr="002515C5">
        <w:rPr>
          <w:color w:val="000000"/>
        </w:rPr>
        <w:t>If it is</w:t>
      </w:r>
      <w:r w:rsidR="00BD090F" w:rsidRPr="002515C5">
        <w:rPr>
          <w:color w:val="000000"/>
        </w:rPr>
        <w:t xml:space="preserve"> in the subject’s best interest</w:t>
      </w:r>
      <w:r w:rsidR="007711D7">
        <w:rPr>
          <w:color w:val="000000"/>
        </w:rPr>
        <w:t xml:space="preserve"> to continue</w:t>
      </w:r>
      <w:r w:rsidR="00E349FF">
        <w:rPr>
          <w:color w:val="000000"/>
        </w:rPr>
        <w:t xml:space="preserve"> in</w:t>
      </w:r>
      <w:r w:rsidRPr="002515C5">
        <w:rPr>
          <w:color w:val="000000"/>
        </w:rPr>
        <w:t xml:space="preserve"> the study as a prisoner, and whether the subject’s status as prisoner affects the risks of participation in the study or the potential benefits  from continued participation; </w:t>
      </w:r>
    </w:p>
    <w:p w14:paraId="0093246D" w14:textId="77777777" w:rsidR="005B5803" w:rsidRPr="002515C5" w:rsidRDefault="005B5803" w:rsidP="005B5803">
      <w:pPr>
        <w:numPr>
          <w:ilvl w:val="0"/>
          <w:numId w:val="15"/>
        </w:numPr>
        <w:spacing w:before="100" w:beforeAutospacing="1" w:after="100" w:afterAutospacing="1"/>
        <w:rPr>
          <w:color w:val="000000"/>
          <w:shd w:val="clear" w:color="auto" w:fill="FFFF00"/>
        </w:rPr>
      </w:pPr>
      <w:r w:rsidRPr="002515C5">
        <w:rPr>
          <w:color w:val="000000"/>
        </w:rPr>
        <w:t>If the subject wishes to continue as a participant, and what the re-consent process will be;</w:t>
      </w:r>
      <w:r w:rsidRPr="002515C5">
        <w:rPr>
          <w:color w:val="000000"/>
          <w:shd w:val="clear" w:color="auto" w:fill="FFFF00"/>
        </w:rPr>
        <w:t xml:space="preserve"> </w:t>
      </w:r>
    </w:p>
    <w:p w14:paraId="27E90732" w14:textId="77777777" w:rsidR="005B5803" w:rsidRPr="002515C5" w:rsidRDefault="005B5803" w:rsidP="005B5803">
      <w:pPr>
        <w:numPr>
          <w:ilvl w:val="0"/>
          <w:numId w:val="15"/>
        </w:numPr>
        <w:spacing w:before="100" w:beforeAutospacing="1" w:after="100" w:afterAutospacing="1"/>
        <w:rPr>
          <w:color w:val="000000"/>
          <w:shd w:val="clear" w:color="auto" w:fill="FFFF00"/>
        </w:rPr>
      </w:pPr>
      <w:r w:rsidRPr="002515C5">
        <w:rPr>
          <w:color w:val="000000"/>
        </w:rPr>
        <w:t xml:space="preserve">If there are practical complications of subject continuation in the study, </w:t>
      </w:r>
    </w:p>
    <w:p w14:paraId="31C5D957" w14:textId="77777777" w:rsidR="00D14DE8" w:rsidRPr="002515C5" w:rsidRDefault="005B5803" w:rsidP="005B5803">
      <w:pPr>
        <w:numPr>
          <w:ilvl w:val="0"/>
          <w:numId w:val="15"/>
        </w:numPr>
        <w:spacing w:before="100" w:beforeAutospacing="1" w:after="100" w:afterAutospacing="1"/>
        <w:rPr>
          <w:color w:val="000000"/>
          <w:shd w:val="clear" w:color="auto" w:fill="FFFF00"/>
        </w:rPr>
      </w:pPr>
      <w:r w:rsidRPr="002515C5">
        <w:rPr>
          <w:color w:val="000000"/>
        </w:rPr>
        <w:t xml:space="preserve">If there is any other factor that is important for the </w:t>
      </w:r>
      <w:r w:rsidR="00B807B8" w:rsidRPr="002515C5">
        <w:rPr>
          <w:color w:val="000000"/>
        </w:rPr>
        <w:t>HREB</w:t>
      </w:r>
      <w:r w:rsidRPr="002515C5">
        <w:rPr>
          <w:color w:val="000000"/>
        </w:rPr>
        <w:t xml:space="preserve"> to consider when determining whether the subject should continue as a participant in the study. </w:t>
      </w:r>
    </w:p>
    <w:p w14:paraId="0E2FAB39" w14:textId="77777777" w:rsidR="00511105" w:rsidRPr="002515C5" w:rsidRDefault="005B5803" w:rsidP="005B5803">
      <w:pPr>
        <w:spacing w:before="100" w:beforeAutospacing="1" w:after="100" w:afterAutospacing="1"/>
        <w:rPr>
          <w:color w:val="000000"/>
        </w:rPr>
      </w:pPr>
      <w:r w:rsidRPr="002515C5">
        <w:rPr>
          <w:color w:val="000000"/>
        </w:rPr>
        <w:t xml:space="preserve">The </w:t>
      </w:r>
      <w:r w:rsidR="00B807B8" w:rsidRPr="002515C5">
        <w:rPr>
          <w:color w:val="000000"/>
        </w:rPr>
        <w:t>HREB</w:t>
      </w:r>
      <w:r w:rsidRPr="002515C5">
        <w:rPr>
          <w:color w:val="000000"/>
        </w:rPr>
        <w:t xml:space="preserve"> must make the final determination</w:t>
      </w:r>
      <w:r w:rsidR="00E349FF">
        <w:rPr>
          <w:color w:val="000000"/>
        </w:rPr>
        <w:t xml:space="preserve"> of</w:t>
      </w:r>
      <w:r w:rsidRPr="002515C5">
        <w:rPr>
          <w:color w:val="000000"/>
        </w:rPr>
        <w:t xml:space="preserve"> whether the subject may continue </w:t>
      </w:r>
      <w:r w:rsidR="00E01362" w:rsidRPr="002515C5">
        <w:rPr>
          <w:color w:val="000000"/>
        </w:rPr>
        <w:t>i</w:t>
      </w:r>
      <w:r w:rsidR="008E3769" w:rsidRPr="002515C5">
        <w:rPr>
          <w:color w:val="000000"/>
        </w:rPr>
        <w:t>n the study</w:t>
      </w:r>
      <w:r w:rsidRPr="002515C5">
        <w:rPr>
          <w:color w:val="000000"/>
        </w:rPr>
        <w:t xml:space="preserve">.  If the </w:t>
      </w:r>
      <w:r w:rsidR="00B807B8" w:rsidRPr="002515C5">
        <w:rPr>
          <w:color w:val="000000"/>
        </w:rPr>
        <w:t>HREB</w:t>
      </w:r>
      <w:r w:rsidRPr="002515C5">
        <w:rPr>
          <w:color w:val="000000"/>
        </w:rPr>
        <w:t xml:space="preserve"> determines th</w:t>
      </w:r>
      <w:r w:rsidR="008E3769" w:rsidRPr="002515C5">
        <w:rPr>
          <w:color w:val="000000"/>
        </w:rPr>
        <w:t>at the participant may continue</w:t>
      </w:r>
      <w:r w:rsidRPr="002515C5">
        <w:rPr>
          <w:color w:val="000000"/>
        </w:rPr>
        <w:t xml:space="preserve">, the </w:t>
      </w:r>
      <w:r w:rsidR="00B807B8" w:rsidRPr="002515C5">
        <w:rPr>
          <w:color w:val="000000"/>
        </w:rPr>
        <w:t>HREB</w:t>
      </w:r>
      <w:r w:rsidRPr="002515C5">
        <w:rPr>
          <w:color w:val="000000"/>
        </w:rPr>
        <w:t xml:space="preserve"> must review the study under the criteria on research involving prisoners.</w:t>
      </w:r>
    </w:p>
    <w:p w14:paraId="55C865E9" w14:textId="77777777" w:rsidR="00536159" w:rsidRPr="00382C63" w:rsidRDefault="00536159" w:rsidP="00382C63">
      <w:pPr>
        <w:pStyle w:val="Heading2"/>
        <w:rPr>
          <w:rFonts w:ascii="Times New Roman" w:hAnsi="Times New Roman" w:cs="Times New Roman"/>
          <w:sz w:val="24"/>
          <w:szCs w:val="24"/>
          <w:u w:val="single"/>
        </w:rPr>
      </w:pPr>
      <w:r w:rsidRPr="00382C63">
        <w:rPr>
          <w:rFonts w:ascii="Times New Roman" w:hAnsi="Times New Roman" w:cs="Times New Roman"/>
          <w:sz w:val="24"/>
          <w:szCs w:val="24"/>
          <w:u w:val="single"/>
        </w:rPr>
        <w:t>D. Level of HREB review</w:t>
      </w:r>
    </w:p>
    <w:p w14:paraId="03FA86AF" w14:textId="77777777" w:rsidR="00831BD2" w:rsidRDefault="00536159" w:rsidP="004D1535">
      <w:pPr>
        <w:numPr>
          <w:ilvl w:val="0"/>
          <w:numId w:val="20"/>
        </w:numPr>
        <w:spacing w:before="100" w:beforeAutospacing="1" w:after="100" w:afterAutospacing="1"/>
        <w:rPr>
          <w:iCs/>
          <w:color w:val="000000"/>
        </w:rPr>
      </w:pPr>
      <w:r w:rsidRPr="00536159">
        <w:rPr>
          <w:b/>
          <w:bCs/>
          <w:i/>
          <w:color w:val="000000"/>
        </w:rPr>
        <w:t>Initial review</w:t>
      </w:r>
      <w:r w:rsidRPr="00536159">
        <w:rPr>
          <w:b/>
          <w:bCs/>
          <w:color w:val="000000"/>
        </w:rPr>
        <w:t xml:space="preserve"> </w:t>
      </w:r>
      <w:r w:rsidRPr="00536159">
        <w:rPr>
          <w:bCs/>
          <w:color w:val="000000"/>
        </w:rPr>
        <w:t xml:space="preserve">will be conducted by the full HREB </w:t>
      </w:r>
      <w:r w:rsidR="00E349FF">
        <w:rPr>
          <w:bCs/>
          <w:color w:val="000000"/>
        </w:rPr>
        <w:t xml:space="preserve">as well as a </w:t>
      </w:r>
      <w:r w:rsidRPr="00536159">
        <w:rPr>
          <w:bCs/>
          <w:color w:val="000000"/>
        </w:rPr>
        <w:t>board member who is a prisoner advocate</w:t>
      </w:r>
      <w:r w:rsidRPr="00536159">
        <w:rPr>
          <w:iCs/>
          <w:color w:val="000000"/>
        </w:rPr>
        <w:t xml:space="preserve"> must participate in the review</w:t>
      </w:r>
      <w:r w:rsidRPr="00536159">
        <w:rPr>
          <w:bCs/>
          <w:color w:val="000000"/>
        </w:rPr>
        <w:t>.</w:t>
      </w:r>
      <w:r w:rsidRPr="00536159">
        <w:rPr>
          <w:iCs/>
          <w:color w:val="000000"/>
        </w:rPr>
        <w:t xml:space="preserve"> </w:t>
      </w:r>
      <w:r w:rsidR="005D3649">
        <w:rPr>
          <w:iCs/>
          <w:color w:val="000000"/>
        </w:rPr>
        <w:t>A decision will be made about how continuing review will be handled.</w:t>
      </w:r>
    </w:p>
    <w:p w14:paraId="3D0D9A14" w14:textId="0BF9E44C" w:rsidR="00536159" w:rsidRPr="00536159" w:rsidRDefault="00831BD2" w:rsidP="00831BD2">
      <w:pPr>
        <w:spacing w:before="100" w:beforeAutospacing="1" w:after="100" w:afterAutospacing="1"/>
        <w:ind w:left="360"/>
        <w:rPr>
          <w:iCs/>
          <w:color w:val="000000"/>
        </w:rPr>
      </w:pPr>
      <w:r w:rsidRPr="00831BD2">
        <w:rPr>
          <w:b/>
          <w:i/>
          <w:iCs/>
          <w:color w:val="0070C0"/>
          <w:sz w:val="30"/>
          <w:szCs w:val="30"/>
        </w:rPr>
        <w:t>Prisoner Advocate</w:t>
      </w:r>
      <w:r>
        <w:rPr>
          <w:b/>
          <w:i/>
          <w:iCs/>
          <w:color w:val="000000"/>
          <w:sz w:val="30"/>
          <w:szCs w:val="30"/>
        </w:rPr>
        <w:t xml:space="preserve">: </w:t>
      </w:r>
      <w:r w:rsidR="004D1535" w:rsidRPr="004D1535">
        <w:rPr>
          <w:iCs/>
          <w:color w:val="000000"/>
        </w:rPr>
        <w:t xml:space="preserve">An </w:t>
      </w:r>
      <w:r>
        <w:rPr>
          <w:iCs/>
          <w:color w:val="000000"/>
        </w:rPr>
        <w:t>HREB</w:t>
      </w:r>
      <w:r w:rsidR="004D1535" w:rsidRPr="004D1535">
        <w:rPr>
          <w:iCs/>
          <w:color w:val="000000"/>
        </w:rPr>
        <w:t xml:space="preserve"> member who has a close working knowledge, understanding and appreciation of prison conditions from the perspective of prisoners. The prisoner advocate may be a former prisoner or anyone else who meets the requirements stated here (examples: public defense attorney; prison chaplain; volunteer counselor; member of a community-based prisoner advocacy group). The prisoner advocate cannot be an employee of a correctional system.  </w:t>
      </w:r>
    </w:p>
    <w:p w14:paraId="4DDCB513" w14:textId="77777777" w:rsidR="00536159" w:rsidRPr="00536159" w:rsidRDefault="00536159" w:rsidP="00536159">
      <w:pPr>
        <w:numPr>
          <w:ilvl w:val="0"/>
          <w:numId w:val="20"/>
        </w:numPr>
        <w:spacing w:before="100" w:beforeAutospacing="1" w:after="100" w:afterAutospacing="1"/>
        <w:rPr>
          <w:bCs/>
          <w:color w:val="000000"/>
        </w:rPr>
      </w:pPr>
      <w:r w:rsidRPr="00536159">
        <w:rPr>
          <w:b/>
          <w:bCs/>
          <w:i/>
          <w:color w:val="000000"/>
        </w:rPr>
        <w:t>Continuing review</w:t>
      </w:r>
      <w:r w:rsidRPr="00536159">
        <w:rPr>
          <w:b/>
          <w:bCs/>
          <w:color w:val="000000"/>
        </w:rPr>
        <w:t xml:space="preserve"> </w:t>
      </w:r>
      <w:r>
        <w:rPr>
          <w:b/>
          <w:bCs/>
          <w:color w:val="000000"/>
        </w:rPr>
        <w:t xml:space="preserve">may be performed </w:t>
      </w:r>
      <w:r w:rsidRPr="00536159">
        <w:rPr>
          <w:bCs/>
          <w:color w:val="000000"/>
        </w:rPr>
        <w:t xml:space="preserve">by the full HREB or by the HREB chair or chair designee.  The level of </w:t>
      </w:r>
      <w:r w:rsidR="00E349FF">
        <w:rPr>
          <w:bCs/>
          <w:color w:val="000000"/>
        </w:rPr>
        <w:t>c</w:t>
      </w:r>
      <w:r w:rsidRPr="00536159">
        <w:rPr>
          <w:bCs/>
          <w:color w:val="000000"/>
        </w:rPr>
        <w:t xml:space="preserve">ontinuing review needed for the particular protocol should be determined at the initial review.  </w:t>
      </w:r>
    </w:p>
    <w:p w14:paraId="271B8281" w14:textId="77777777" w:rsidR="00536159" w:rsidRPr="00536159" w:rsidRDefault="00536159" w:rsidP="00536159">
      <w:pPr>
        <w:numPr>
          <w:ilvl w:val="0"/>
          <w:numId w:val="20"/>
        </w:numPr>
        <w:spacing w:before="100" w:beforeAutospacing="1" w:after="100" w:afterAutospacing="1"/>
        <w:rPr>
          <w:bCs/>
          <w:color w:val="000000"/>
        </w:rPr>
      </w:pPr>
      <w:r w:rsidRPr="00536159">
        <w:rPr>
          <w:b/>
          <w:bCs/>
          <w:i/>
          <w:color w:val="000000"/>
        </w:rPr>
        <w:t>Modifications</w:t>
      </w:r>
      <w:r w:rsidRPr="00536159">
        <w:rPr>
          <w:b/>
          <w:bCs/>
          <w:color w:val="000000"/>
        </w:rPr>
        <w:t xml:space="preserve"> </w:t>
      </w:r>
      <w:r w:rsidRPr="00536159">
        <w:rPr>
          <w:bCs/>
          <w:color w:val="000000"/>
        </w:rPr>
        <w:t xml:space="preserve">to studies initially reviewed by a full </w:t>
      </w:r>
      <w:r>
        <w:rPr>
          <w:bCs/>
          <w:color w:val="000000"/>
        </w:rPr>
        <w:t>HREB</w:t>
      </w:r>
      <w:r w:rsidRPr="00536159">
        <w:rPr>
          <w:bCs/>
          <w:color w:val="000000"/>
        </w:rPr>
        <w:t xml:space="preserve"> are reviewed as follows:</w:t>
      </w:r>
    </w:p>
    <w:p w14:paraId="656A5837" w14:textId="77777777" w:rsidR="00536159" w:rsidRPr="00536159" w:rsidRDefault="00536159" w:rsidP="00536159">
      <w:pPr>
        <w:numPr>
          <w:ilvl w:val="1"/>
          <w:numId w:val="20"/>
        </w:numPr>
        <w:spacing w:before="100" w:beforeAutospacing="1" w:after="100" w:afterAutospacing="1"/>
        <w:rPr>
          <w:bCs/>
          <w:i/>
          <w:color w:val="000000"/>
        </w:rPr>
      </w:pPr>
      <w:r w:rsidRPr="00536159">
        <w:rPr>
          <w:b/>
          <w:i/>
          <w:iCs/>
          <w:color w:val="000000"/>
        </w:rPr>
        <w:t>More than a minor change:</w:t>
      </w:r>
      <w:r w:rsidRPr="00536159">
        <w:rPr>
          <w:b/>
          <w:iCs/>
          <w:color w:val="000000"/>
        </w:rPr>
        <w:t xml:space="preserve"> </w:t>
      </w:r>
      <w:r w:rsidRPr="00536159">
        <w:rPr>
          <w:i/>
          <w:iCs/>
          <w:color w:val="000000"/>
        </w:rPr>
        <w:t>the full HREB</w:t>
      </w:r>
      <w:r w:rsidR="005D3649" w:rsidRPr="005D3649">
        <w:rPr>
          <w:i/>
          <w:iCs/>
          <w:color w:val="000000"/>
        </w:rPr>
        <w:t xml:space="preserve"> </w:t>
      </w:r>
      <w:r w:rsidR="005D3649">
        <w:rPr>
          <w:i/>
          <w:iCs/>
          <w:color w:val="000000"/>
        </w:rPr>
        <w:t>including</w:t>
      </w:r>
      <w:r w:rsidR="005D3649" w:rsidRPr="00536159">
        <w:rPr>
          <w:i/>
          <w:iCs/>
          <w:color w:val="000000"/>
        </w:rPr>
        <w:t xml:space="preserve"> a prisoner advocate</w:t>
      </w:r>
      <w:r w:rsidRPr="00536159">
        <w:rPr>
          <w:i/>
          <w:iCs/>
          <w:color w:val="000000"/>
        </w:rPr>
        <w:t xml:space="preserve"> must conduct the review</w:t>
      </w:r>
      <w:r w:rsidR="005D3649">
        <w:rPr>
          <w:i/>
          <w:iCs/>
          <w:color w:val="000000"/>
        </w:rPr>
        <w:t>.</w:t>
      </w:r>
    </w:p>
    <w:p w14:paraId="3BC72F84" w14:textId="77777777" w:rsidR="00536159" w:rsidRPr="00536159" w:rsidRDefault="00536159" w:rsidP="00B97833">
      <w:pPr>
        <w:numPr>
          <w:ilvl w:val="1"/>
          <w:numId w:val="20"/>
        </w:numPr>
        <w:spacing w:before="100" w:beforeAutospacing="1" w:after="100" w:afterAutospacing="1"/>
        <w:rPr>
          <w:bCs/>
          <w:color w:val="000000"/>
        </w:rPr>
      </w:pPr>
      <w:r w:rsidRPr="00536159">
        <w:rPr>
          <w:b/>
          <w:i/>
          <w:iCs/>
          <w:color w:val="000000"/>
        </w:rPr>
        <w:t>Minor change:</w:t>
      </w:r>
      <w:r w:rsidRPr="00536159">
        <w:rPr>
          <w:b/>
          <w:iCs/>
          <w:color w:val="000000"/>
        </w:rPr>
        <w:t xml:space="preserve"> </w:t>
      </w:r>
      <w:r w:rsidRPr="00536159">
        <w:rPr>
          <w:iCs/>
          <w:color w:val="000000"/>
        </w:rPr>
        <w:t xml:space="preserve">may be reviewed by </w:t>
      </w:r>
      <w:r>
        <w:rPr>
          <w:iCs/>
          <w:color w:val="000000"/>
        </w:rPr>
        <w:t>the HREB chair or chair designee</w:t>
      </w:r>
      <w:r w:rsidRPr="00536159">
        <w:rPr>
          <w:iCs/>
          <w:color w:val="000000"/>
        </w:rPr>
        <w:t>.  The reviewer is encouraged to obtain consultation from a prisoner advocate, as needed.</w:t>
      </w:r>
    </w:p>
    <w:p w14:paraId="6376A641" w14:textId="77777777" w:rsidR="00B97833" w:rsidRPr="00382C63" w:rsidRDefault="00536159" w:rsidP="00382C63">
      <w:pPr>
        <w:pStyle w:val="Heading2"/>
        <w:rPr>
          <w:rFonts w:ascii="Times New Roman" w:hAnsi="Times New Roman" w:cs="Times New Roman"/>
          <w:sz w:val="24"/>
          <w:szCs w:val="24"/>
          <w:u w:val="single"/>
        </w:rPr>
      </w:pPr>
      <w:r w:rsidRPr="00382C63">
        <w:rPr>
          <w:rFonts w:ascii="Times New Roman" w:hAnsi="Times New Roman" w:cs="Times New Roman"/>
          <w:sz w:val="24"/>
          <w:szCs w:val="24"/>
          <w:u w:val="single"/>
        </w:rPr>
        <w:t>E</w:t>
      </w:r>
      <w:r w:rsidR="00B97833" w:rsidRPr="00382C63">
        <w:rPr>
          <w:rFonts w:ascii="Times New Roman" w:hAnsi="Times New Roman" w:cs="Times New Roman"/>
          <w:sz w:val="24"/>
          <w:szCs w:val="24"/>
          <w:u w:val="single"/>
        </w:rPr>
        <w:t>. Certification Letter to OHRP</w:t>
      </w:r>
    </w:p>
    <w:p w14:paraId="59D4FA82" w14:textId="77777777" w:rsidR="00536159" w:rsidRPr="00536159" w:rsidRDefault="00536159" w:rsidP="00491CBD">
      <w:pPr>
        <w:spacing w:before="100" w:beforeAutospacing="1" w:after="100" w:afterAutospacing="1"/>
        <w:rPr>
          <w:b/>
          <w:i/>
          <w:color w:val="000000"/>
        </w:rPr>
      </w:pPr>
      <w:r w:rsidRPr="00536159">
        <w:rPr>
          <w:b/>
          <w:i/>
          <w:color w:val="000000"/>
        </w:rPr>
        <w:t xml:space="preserve">NOTE: </w:t>
      </w:r>
      <w:r w:rsidR="00AD43B1" w:rsidRPr="00536159">
        <w:rPr>
          <w:b/>
          <w:i/>
          <w:color w:val="000000"/>
        </w:rPr>
        <w:t xml:space="preserve">The HREB will follow </w:t>
      </w:r>
      <w:r>
        <w:rPr>
          <w:b/>
          <w:i/>
          <w:color w:val="000000"/>
        </w:rPr>
        <w:t>OHRP’S</w:t>
      </w:r>
      <w:r w:rsidR="00AD43B1" w:rsidRPr="00536159">
        <w:rPr>
          <w:b/>
          <w:i/>
          <w:color w:val="000000"/>
        </w:rPr>
        <w:t xml:space="preserve"> federal certification </w:t>
      </w:r>
      <w:r>
        <w:rPr>
          <w:b/>
          <w:i/>
          <w:color w:val="000000"/>
        </w:rPr>
        <w:t>criteria</w:t>
      </w:r>
      <w:r w:rsidR="00AD43B1" w:rsidRPr="00536159">
        <w:rPr>
          <w:b/>
          <w:i/>
          <w:color w:val="000000"/>
        </w:rPr>
        <w:t xml:space="preserve"> ONLY for </w:t>
      </w:r>
      <w:r w:rsidRPr="00536159">
        <w:rPr>
          <w:b/>
          <w:i/>
          <w:color w:val="000000"/>
        </w:rPr>
        <w:t xml:space="preserve">DHHS-supported research. </w:t>
      </w:r>
    </w:p>
    <w:p w14:paraId="5A9B2078" w14:textId="77777777" w:rsidR="00491CBD" w:rsidRPr="00491CBD" w:rsidRDefault="00491CBD" w:rsidP="00491CBD">
      <w:pPr>
        <w:spacing w:before="100" w:beforeAutospacing="1" w:after="100" w:afterAutospacing="1"/>
        <w:rPr>
          <w:color w:val="000000"/>
        </w:rPr>
      </w:pPr>
      <w:r w:rsidRPr="00491CBD">
        <w:rPr>
          <w:color w:val="000000"/>
        </w:rPr>
        <w:t xml:space="preserve">The following federal agencies have adopted Subpart C of the federal human </w:t>
      </w:r>
      <w:proofErr w:type="gramStart"/>
      <w:r w:rsidRPr="00491CBD">
        <w:rPr>
          <w:color w:val="000000"/>
        </w:rPr>
        <w:t>sub</w:t>
      </w:r>
      <w:r>
        <w:rPr>
          <w:color w:val="000000"/>
        </w:rPr>
        <w:t>jects</w:t>
      </w:r>
      <w:proofErr w:type="gramEnd"/>
      <w:r>
        <w:rPr>
          <w:color w:val="000000"/>
        </w:rPr>
        <w:t xml:space="preserve"> regulations at 45 CFR 46.</w:t>
      </w:r>
    </w:p>
    <w:p w14:paraId="0C39943B" w14:textId="77777777" w:rsidR="00491CBD" w:rsidRPr="00491CBD" w:rsidRDefault="00491CBD" w:rsidP="00491CBD">
      <w:pPr>
        <w:numPr>
          <w:ilvl w:val="0"/>
          <w:numId w:val="19"/>
        </w:numPr>
        <w:rPr>
          <w:color w:val="000000"/>
        </w:rPr>
      </w:pPr>
      <w:r w:rsidRPr="00491CBD">
        <w:rPr>
          <w:color w:val="000000"/>
        </w:rPr>
        <w:t>Health and Human Services</w:t>
      </w:r>
    </w:p>
    <w:p w14:paraId="17F85FD9" w14:textId="77777777" w:rsidR="00491CBD" w:rsidRPr="00491CBD" w:rsidRDefault="00491CBD" w:rsidP="00491CBD">
      <w:pPr>
        <w:numPr>
          <w:ilvl w:val="0"/>
          <w:numId w:val="19"/>
        </w:numPr>
        <w:rPr>
          <w:color w:val="000000"/>
        </w:rPr>
      </w:pPr>
      <w:r w:rsidRPr="00491CBD">
        <w:rPr>
          <w:color w:val="000000"/>
        </w:rPr>
        <w:t>Department of Defense</w:t>
      </w:r>
    </w:p>
    <w:p w14:paraId="2E81B517" w14:textId="77777777" w:rsidR="00491CBD" w:rsidRPr="00491CBD" w:rsidRDefault="00491CBD" w:rsidP="00491CBD">
      <w:pPr>
        <w:numPr>
          <w:ilvl w:val="0"/>
          <w:numId w:val="19"/>
        </w:numPr>
        <w:rPr>
          <w:color w:val="000000"/>
        </w:rPr>
      </w:pPr>
      <w:r w:rsidRPr="00491CBD">
        <w:rPr>
          <w:color w:val="000000"/>
        </w:rPr>
        <w:t>Department of Homeland Security</w:t>
      </w:r>
    </w:p>
    <w:p w14:paraId="410D021B" w14:textId="77777777" w:rsidR="00491CBD" w:rsidRPr="00491CBD" w:rsidRDefault="00491CBD" w:rsidP="00491CBD">
      <w:pPr>
        <w:numPr>
          <w:ilvl w:val="0"/>
          <w:numId w:val="19"/>
        </w:numPr>
        <w:rPr>
          <w:color w:val="000000"/>
        </w:rPr>
      </w:pPr>
      <w:r w:rsidRPr="00491CBD">
        <w:rPr>
          <w:color w:val="000000"/>
        </w:rPr>
        <w:t>Central Intelligence Agency</w:t>
      </w:r>
    </w:p>
    <w:p w14:paraId="2B169BFA" w14:textId="77777777" w:rsidR="00491CBD" w:rsidRPr="00491CBD" w:rsidRDefault="00491CBD" w:rsidP="00491CBD">
      <w:pPr>
        <w:numPr>
          <w:ilvl w:val="0"/>
          <w:numId w:val="19"/>
        </w:numPr>
        <w:rPr>
          <w:color w:val="000000"/>
        </w:rPr>
      </w:pPr>
      <w:r w:rsidRPr="00491CBD">
        <w:rPr>
          <w:color w:val="000000"/>
        </w:rPr>
        <w:t>Department of Energy</w:t>
      </w:r>
    </w:p>
    <w:p w14:paraId="1D6A9B51" w14:textId="77777777" w:rsidR="00491CBD" w:rsidRDefault="00491CBD" w:rsidP="00491CBD">
      <w:pPr>
        <w:spacing w:before="100" w:beforeAutospacing="1" w:after="100" w:afterAutospacing="1"/>
        <w:rPr>
          <w:color w:val="000000"/>
        </w:rPr>
      </w:pPr>
      <w:r w:rsidRPr="00491CBD">
        <w:rPr>
          <w:color w:val="000000"/>
        </w:rPr>
        <w:t>If any of the above are selected, prisoner certification and authorization must be obtained from OHRP.</w:t>
      </w:r>
    </w:p>
    <w:p w14:paraId="1DD52F92" w14:textId="77777777" w:rsidR="00B97833" w:rsidRPr="002515C5" w:rsidRDefault="00B97833" w:rsidP="00B97833">
      <w:pPr>
        <w:spacing w:before="100" w:beforeAutospacing="1" w:after="100" w:afterAutospacing="1"/>
        <w:rPr>
          <w:color w:val="000000"/>
        </w:rPr>
      </w:pPr>
      <w:r w:rsidRPr="002515C5">
        <w:rPr>
          <w:color w:val="000000"/>
        </w:rPr>
        <w:t xml:space="preserve">The HREB must submit a Certification Letter to OHRP following review of DHHS-supported research involving prisoners. The purpose of this letter is to certify to the Secretary that the </w:t>
      </w:r>
      <w:r w:rsidR="00BB093A" w:rsidRPr="002515C5">
        <w:rPr>
          <w:color w:val="000000"/>
        </w:rPr>
        <w:t xml:space="preserve">HREB </w:t>
      </w:r>
      <w:r w:rsidRPr="002515C5">
        <w:rPr>
          <w:color w:val="000000"/>
        </w:rPr>
        <w:t>approved the research under 45 CFR 46.305.</w:t>
      </w:r>
    </w:p>
    <w:p w14:paraId="168EAFE9" w14:textId="77777777" w:rsidR="00B97833" w:rsidRPr="002515C5" w:rsidRDefault="00B97833" w:rsidP="00B97833">
      <w:pPr>
        <w:spacing w:before="100" w:beforeAutospacing="1" w:after="100" w:afterAutospacing="1"/>
        <w:rPr>
          <w:color w:val="000000"/>
        </w:rPr>
      </w:pPr>
      <w:r w:rsidRPr="002515C5">
        <w:rPr>
          <w:color w:val="000000"/>
        </w:rPr>
        <w:t xml:space="preserve">The Certification Letter to OHRP will be </w:t>
      </w:r>
      <w:r w:rsidRPr="002515C5">
        <w:rPr>
          <w:b/>
          <w:bCs/>
          <w:color w:val="000000"/>
        </w:rPr>
        <w:t xml:space="preserve">constructed by the </w:t>
      </w:r>
      <w:r w:rsidR="00BB093A" w:rsidRPr="002515C5">
        <w:rPr>
          <w:b/>
          <w:bCs/>
          <w:color w:val="000000"/>
        </w:rPr>
        <w:t>HREB</w:t>
      </w:r>
      <w:r w:rsidRPr="002515C5">
        <w:rPr>
          <w:color w:val="000000"/>
        </w:rPr>
        <w:t xml:space="preserve"> and must include:</w:t>
      </w:r>
    </w:p>
    <w:p w14:paraId="7AFF3623" w14:textId="77777777" w:rsidR="00DC5B72" w:rsidRDefault="00B97833" w:rsidP="00DC5B72">
      <w:pPr>
        <w:spacing w:before="100" w:beforeAutospacing="1" w:after="100" w:afterAutospacing="1"/>
        <w:contextualSpacing/>
        <w:jc w:val="both"/>
        <w:rPr>
          <w:color w:val="000000"/>
        </w:rPr>
      </w:pPr>
      <w:r w:rsidRPr="002515C5">
        <w:rPr>
          <w:color w:val="000000"/>
        </w:rPr>
        <w:t>Name and address of the institution;</w:t>
      </w:r>
    </w:p>
    <w:p w14:paraId="2BCCDB45" w14:textId="77777777" w:rsidR="00B97833" w:rsidRPr="002515C5" w:rsidRDefault="00B97833" w:rsidP="00DC5B72">
      <w:pPr>
        <w:spacing w:before="100" w:beforeAutospacing="1" w:after="100" w:afterAutospacing="1"/>
        <w:contextualSpacing/>
        <w:jc w:val="both"/>
        <w:rPr>
          <w:color w:val="000000"/>
        </w:rPr>
      </w:pPr>
      <w:r w:rsidRPr="002515C5">
        <w:rPr>
          <w:color w:val="000000"/>
        </w:rPr>
        <w:t>Specifically identified research protocol in question;</w:t>
      </w:r>
    </w:p>
    <w:p w14:paraId="6D04B7F6" w14:textId="77777777" w:rsidR="00B97833" w:rsidRPr="002515C5" w:rsidRDefault="00B97833" w:rsidP="00DC5B72">
      <w:pPr>
        <w:spacing w:before="100" w:beforeAutospacing="1" w:after="100" w:afterAutospacing="1"/>
        <w:contextualSpacing/>
        <w:jc w:val="both"/>
        <w:rPr>
          <w:color w:val="000000"/>
        </w:rPr>
      </w:pPr>
      <w:r w:rsidRPr="002515C5">
        <w:rPr>
          <w:color w:val="000000"/>
        </w:rPr>
        <w:t xml:space="preserve">Copy of the </w:t>
      </w:r>
      <w:r w:rsidR="00BB093A" w:rsidRPr="002515C5">
        <w:rPr>
          <w:color w:val="000000"/>
        </w:rPr>
        <w:t>HREB</w:t>
      </w:r>
      <w:r w:rsidRPr="002515C5">
        <w:rPr>
          <w:color w:val="000000"/>
        </w:rPr>
        <w:t xml:space="preserve"> application and all relevant </w:t>
      </w:r>
      <w:r w:rsidR="00DC5B72">
        <w:rPr>
          <w:color w:val="000000"/>
        </w:rPr>
        <w:t xml:space="preserve">materials reviewed and approved </w:t>
      </w:r>
      <w:r w:rsidRPr="002515C5">
        <w:rPr>
          <w:color w:val="000000"/>
        </w:rPr>
        <w:t>by the Board;</w:t>
      </w:r>
    </w:p>
    <w:p w14:paraId="691246A9" w14:textId="77777777" w:rsidR="00B97833" w:rsidRPr="002515C5" w:rsidRDefault="00B97833" w:rsidP="00DC5B72">
      <w:pPr>
        <w:spacing w:before="100" w:beforeAutospacing="1" w:after="100" w:afterAutospacing="1"/>
        <w:contextualSpacing/>
        <w:jc w:val="both"/>
        <w:rPr>
          <w:color w:val="000000"/>
        </w:rPr>
      </w:pPr>
      <w:r w:rsidRPr="002515C5">
        <w:rPr>
          <w:color w:val="000000"/>
        </w:rPr>
        <w:t>Any relevant HHS grant application of protocol;</w:t>
      </w:r>
    </w:p>
    <w:p w14:paraId="7D2DA99E" w14:textId="77777777" w:rsidR="00B97833" w:rsidRDefault="00BB093A" w:rsidP="00DC5B72">
      <w:pPr>
        <w:spacing w:before="100" w:beforeAutospacing="1" w:after="100" w:afterAutospacing="1"/>
        <w:contextualSpacing/>
        <w:jc w:val="both"/>
        <w:rPr>
          <w:color w:val="000000"/>
        </w:rPr>
      </w:pPr>
      <w:r w:rsidRPr="002515C5">
        <w:rPr>
          <w:color w:val="000000"/>
        </w:rPr>
        <w:t xml:space="preserve">HREB </w:t>
      </w:r>
      <w:r w:rsidR="00B97833" w:rsidRPr="002515C5">
        <w:rPr>
          <w:color w:val="000000"/>
        </w:rPr>
        <w:t>specific findings of 45 CFR 46.305</w:t>
      </w:r>
    </w:p>
    <w:p w14:paraId="5BD105A3" w14:textId="77777777" w:rsidR="00DC5B72" w:rsidRPr="002515C5" w:rsidRDefault="00DC5B72" w:rsidP="00DC5B72">
      <w:pPr>
        <w:spacing w:before="100" w:beforeAutospacing="1" w:after="100" w:afterAutospacing="1"/>
        <w:ind w:left="720" w:firstLine="720"/>
        <w:contextualSpacing/>
        <w:jc w:val="both"/>
        <w:rPr>
          <w:color w:val="000000"/>
        </w:rPr>
      </w:pPr>
    </w:p>
    <w:p w14:paraId="7CD22623" w14:textId="77777777" w:rsidR="00B97833" w:rsidRPr="002515C5" w:rsidRDefault="00B97833" w:rsidP="00B97833">
      <w:pPr>
        <w:spacing w:before="100" w:beforeAutospacing="1" w:after="100" w:afterAutospacing="1"/>
        <w:rPr>
          <w:color w:val="000000"/>
        </w:rPr>
      </w:pPr>
      <w:r w:rsidRPr="002515C5">
        <w:rPr>
          <w:color w:val="000000"/>
        </w:rPr>
        <w:t>Prisoner research certification letters should be mailed to:</w:t>
      </w:r>
    </w:p>
    <w:p w14:paraId="250E0A72" w14:textId="77777777" w:rsidR="00B97833" w:rsidRPr="002515C5" w:rsidRDefault="00B97833" w:rsidP="00BB093A">
      <w:pPr>
        <w:rPr>
          <w:color w:val="000000"/>
        </w:rPr>
      </w:pPr>
      <w:r w:rsidRPr="002515C5">
        <w:rPr>
          <w:color w:val="000000"/>
        </w:rPr>
        <w:t>Attention: OHRP Prisoner Research Contact Person</w:t>
      </w:r>
    </w:p>
    <w:p w14:paraId="26B38976" w14:textId="77777777" w:rsidR="00B97833" w:rsidRPr="002515C5" w:rsidRDefault="00B97833" w:rsidP="00BB093A">
      <w:pPr>
        <w:rPr>
          <w:color w:val="000000"/>
        </w:rPr>
      </w:pPr>
      <w:r w:rsidRPr="002515C5">
        <w:rPr>
          <w:color w:val="000000"/>
        </w:rPr>
        <w:t>Office for Human Research Protections</w:t>
      </w:r>
    </w:p>
    <w:p w14:paraId="50AD49BC" w14:textId="77777777" w:rsidR="00B97833" w:rsidRPr="002515C5" w:rsidRDefault="00B97833" w:rsidP="00BB093A">
      <w:pPr>
        <w:rPr>
          <w:color w:val="000000"/>
        </w:rPr>
      </w:pPr>
      <w:r w:rsidRPr="002515C5">
        <w:rPr>
          <w:color w:val="000000"/>
        </w:rPr>
        <w:t>Department of Health and Human Services</w:t>
      </w:r>
    </w:p>
    <w:p w14:paraId="22F29148" w14:textId="77777777" w:rsidR="00B97833" w:rsidRPr="002515C5" w:rsidRDefault="00B97833" w:rsidP="00BB093A">
      <w:pPr>
        <w:rPr>
          <w:color w:val="000000"/>
        </w:rPr>
      </w:pPr>
      <w:r w:rsidRPr="002515C5">
        <w:rPr>
          <w:color w:val="000000"/>
        </w:rPr>
        <w:t>The Tower Building</w:t>
      </w:r>
    </w:p>
    <w:p w14:paraId="4EBC44C8" w14:textId="77777777" w:rsidR="00B97833" w:rsidRPr="002515C5" w:rsidRDefault="00B97833" w:rsidP="00BB093A">
      <w:pPr>
        <w:rPr>
          <w:color w:val="000000"/>
        </w:rPr>
      </w:pPr>
      <w:r w:rsidRPr="002515C5">
        <w:rPr>
          <w:color w:val="000000"/>
        </w:rPr>
        <w:t>1101 Wootton Parkway, Suite 200</w:t>
      </w:r>
    </w:p>
    <w:p w14:paraId="61E7FBE9" w14:textId="1E362E0B" w:rsidR="00FD0565" w:rsidRDefault="00B97833" w:rsidP="002515C5">
      <w:pPr>
        <w:rPr>
          <w:color w:val="000000"/>
          <w:shd w:val="clear" w:color="auto" w:fill="FFFF00"/>
        </w:rPr>
      </w:pPr>
      <w:r w:rsidRPr="002515C5">
        <w:rPr>
          <w:color w:val="000000"/>
        </w:rPr>
        <w:t>Rockville, MD 20852</w:t>
      </w:r>
    </w:p>
    <w:p w14:paraId="1BB7F788" w14:textId="77777777" w:rsidR="00FD0565" w:rsidRPr="00382C63" w:rsidRDefault="00536159" w:rsidP="00382C63">
      <w:pPr>
        <w:pStyle w:val="Heading2"/>
        <w:rPr>
          <w:rFonts w:ascii="Times New Roman" w:hAnsi="Times New Roman" w:cs="Times New Roman"/>
          <w:sz w:val="24"/>
          <w:szCs w:val="24"/>
          <w:u w:val="single"/>
        </w:rPr>
      </w:pPr>
      <w:r w:rsidRPr="00382C63">
        <w:rPr>
          <w:rFonts w:ascii="Times New Roman" w:hAnsi="Times New Roman" w:cs="Times New Roman"/>
          <w:sz w:val="24"/>
          <w:szCs w:val="24"/>
          <w:u w:val="single"/>
        </w:rPr>
        <w:t>F</w:t>
      </w:r>
      <w:r w:rsidR="00FD0565" w:rsidRPr="00382C63">
        <w:rPr>
          <w:rFonts w:ascii="Times New Roman" w:hAnsi="Times New Roman" w:cs="Times New Roman"/>
          <w:sz w:val="24"/>
          <w:szCs w:val="24"/>
          <w:u w:val="single"/>
        </w:rPr>
        <w:t>. Additional Requirements</w:t>
      </w:r>
    </w:p>
    <w:p w14:paraId="7B9FE6BB" w14:textId="77777777" w:rsidR="00FD0565" w:rsidRPr="00FD0565" w:rsidRDefault="00FD0565" w:rsidP="00FD0565">
      <w:pPr>
        <w:rPr>
          <w:color w:val="000000"/>
        </w:rPr>
      </w:pPr>
      <w:r w:rsidRPr="00FD0565">
        <w:rPr>
          <w:color w:val="000000"/>
        </w:rPr>
        <w:t>In addition to all the basic human subject protection requirements (</w:t>
      </w:r>
      <w:hyperlink r:id="rId11" w:anchor="subparta" w:history="1">
        <w:r w:rsidRPr="00FD0565">
          <w:rPr>
            <w:rStyle w:val="Hyperlink"/>
          </w:rPr>
          <w:t>45 CFR 46, Subpart A</w:t>
        </w:r>
      </w:hyperlink>
      <w:r w:rsidRPr="00FD0565">
        <w:rPr>
          <w:color w:val="000000"/>
        </w:rPr>
        <w:t xml:space="preserve">), the </w:t>
      </w:r>
      <w:r w:rsidR="0051343C">
        <w:rPr>
          <w:color w:val="000000"/>
        </w:rPr>
        <w:t>HREB</w:t>
      </w:r>
      <w:r w:rsidRPr="00FD0565">
        <w:rPr>
          <w:color w:val="000000"/>
        </w:rPr>
        <w:t xml:space="preserve"> must review prisoner research and find that the research complies with seven additional requirements [</w:t>
      </w:r>
      <w:hyperlink r:id="rId12" w:anchor="subpartc" w:history="1">
        <w:r w:rsidRPr="00FD0565">
          <w:rPr>
            <w:rStyle w:val="Hyperlink"/>
          </w:rPr>
          <w:t>45 CFR 46.305(a)</w:t>
        </w:r>
      </w:hyperlink>
      <w:r w:rsidRPr="00FD0565">
        <w:rPr>
          <w:color w:val="000000"/>
        </w:rPr>
        <w:t>]:</w:t>
      </w:r>
    </w:p>
    <w:p w14:paraId="40639B54" w14:textId="77777777" w:rsidR="00FD0565" w:rsidRPr="00FD0565" w:rsidRDefault="00FD0565" w:rsidP="00FD0565">
      <w:pPr>
        <w:rPr>
          <w:color w:val="000000"/>
        </w:rPr>
      </w:pPr>
      <w:r w:rsidRPr="00FD0565">
        <w:rPr>
          <w:color w:val="000000"/>
        </w:rPr>
        <w:t>1. The study satisfies the criteria for permissible research.</w:t>
      </w:r>
    </w:p>
    <w:p w14:paraId="484AC80C" w14:textId="77777777" w:rsidR="00FD0565" w:rsidRPr="00FD0565" w:rsidRDefault="00FD0565" w:rsidP="00FD0565">
      <w:pPr>
        <w:rPr>
          <w:color w:val="000000"/>
        </w:rPr>
      </w:pPr>
      <w:r w:rsidRPr="00FD0565">
        <w:rPr>
          <w:color w:val="000000"/>
        </w:rPr>
        <w:t>2. 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14:paraId="77E948BA" w14:textId="77777777" w:rsidR="00FD0565" w:rsidRPr="00FD0565" w:rsidRDefault="00FD0565" w:rsidP="00FD0565">
      <w:pPr>
        <w:rPr>
          <w:color w:val="000000"/>
        </w:rPr>
      </w:pPr>
      <w:r w:rsidRPr="00FD0565">
        <w:rPr>
          <w:color w:val="000000"/>
        </w:rPr>
        <w:t>3. The risks involved in the research are commensurate with risks that would be accepted by non-prisoner volunteers.</w:t>
      </w:r>
    </w:p>
    <w:p w14:paraId="4B97F5A4" w14:textId="77777777" w:rsidR="00FD0565" w:rsidRPr="00FD0565" w:rsidRDefault="00FD0565" w:rsidP="00FD0565">
      <w:pPr>
        <w:rPr>
          <w:color w:val="000000"/>
        </w:rPr>
      </w:pPr>
      <w:r w:rsidRPr="00FD0565">
        <w:rPr>
          <w:color w:val="000000"/>
        </w:rPr>
        <w:t>4. Procedures for the selection of subjects within the prison are fair to all prisoners and immune from arbitrary intervention by prison authorities or prisoners. Unless the principal investigator provides to the Board justification in writing for following some other procedures, control subjects must be selected randomly from the group of available prisoners who meet the characteristics needed for that particular research project.</w:t>
      </w:r>
    </w:p>
    <w:p w14:paraId="1FB767FA" w14:textId="77777777" w:rsidR="00FD0565" w:rsidRPr="00FD0565" w:rsidRDefault="00FD0565" w:rsidP="00FD0565">
      <w:pPr>
        <w:rPr>
          <w:color w:val="000000"/>
        </w:rPr>
      </w:pPr>
      <w:r w:rsidRPr="00FD0565">
        <w:rPr>
          <w:color w:val="000000"/>
        </w:rPr>
        <w:t>5. The information is presented in language which is understandable to the subject population.</w:t>
      </w:r>
    </w:p>
    <w:p w14:paraId="5A1C9BAA" w14:textId="77777777" w:rsidR="00FD0565" w:rsidRPr="00FD0565" w:rsidRDefault="00FD0565" w:rsidP="00FD0565">
      <w:pPr>
        <w:rPr>
          <w:color w:val="000000"/>
        </w:rPr>
      </w:pPr>
      <w:r w:rsidRPr="00FD0565">
        <w:rPr>
          <w:color w:val="000000"/>
        </w:rPr>
        <w:t>6. Adequate assurance exists that parole boards will not take into account a prisoner's participation in the research in making decisions regarding parole, and each prisoner is clearly informed in advance that participation in the research will have no effect on his or her parole. AND</w:t>
      </w:r>
    </w:p>
    <w:p w14:paraId="168CAB4B" w14:textId="648EF362" w:rsidR="00511105" w:rsidRDefault="00FD0565" w:rsidP="007711D7">
      <w:pPr>
        <w:rPr>
          <w:color w:val="000000"/>
        </w:rPr>
      </w:pPr>
      <w:r w:rsidRPr="00FD0565">
        <w:rPr>
          <w:color w:val="000000"/>
        </w:rPr>
        <w:t xml:space="preserve">7. Where the </w:t>
      </w:r>
      <w:r w:rsidR="0051343C">
        <w:rPr>
          <w:color w:val="000000"/>
        </w:rPr>
        <w:t>HREB</w:t>
      </w:r>
      <w:r w:rsidRPr="00FD0565">
        <w:rPr>
          <w:color w:val="000000"/>
        </w:rPr>
        <w:t xml:space="preserve"> finds there may be a need for follow-up examination or care of participants after the end of their participation, adequate provision has been made for such examination or care, taking into account the varying lengths of individual prisoners' sentences, and for informing participants of this fact.</w:t>
      </w:r>
    </w:p>
    <w:p w14:paraId="5B1BD7C8" w14:textId="77777777" w:rsidR="00382C63" w:rsidRPr="007711D7" w:rsidRDefault="00382C63" w:rsidP="007711D7">
      <w:pPr>
        <w:rPr>
          <w:color w:val="000000"/>
        </w:rPr>
      </w:pPr>
    </w:p>
    <w:p w14:paraId="2D940A41" w14:textId="77777777" w:rsidR="002515C5" w:rsidRPr="00382C63" w:rsidRDefault="00536159" w:rsidP="00382C63">
      <w:pPr>
        <w:pStyle w:val="Heading2"/>
        <w:rPr>
          <w:rFonts w:ascii="Times New Roman" w:hAnsi="Times New Roman" w:cs="Times New Roman"/>
          <w:sz w:val="24"/>
          <w:szCs w:val="24"/>
          <w:u w:val="single"/>
        </w:rPr>
      </w:pPr>
      <w:r w:rsidRPr="00382C63">
        <w:rPr>
          <w:rFonts w:ascii="Times New Roman" w:hAnsi="Times New Roman" w:cs="Times New Roman"/>
          <w:sz w:val="24"/>
          <w:szCs w:val="24"/>
          <w:u w:val="single"/>
        </w:rPr>
        <w:t>G</w:t>
      </w:r>
      <w:r w:rsidR="002515C5" w:rsidRPr="00382C63">
        <w:rPr>
          <w:rFonts w:ascii="Times New Roman" w:hAnsi="Times New Roman" w:cs="Times New Roman"/>
          <w:sz w:val="24"/>
          <w:szCs w:val="24"/>
          <w:u w:val="single"/>
        </w:rPr>
        <w:t>. Other Considerations</w:t>
      </w:r>
    </w:p>
    <w:p w14:paraId="235A2752" w14:textId="77777777" w:rsidR="002515C5" w:rsidRPr="002515C5" w:rsidRDefault="002515C5" w:rsidP="002515C5">
      <w:pPr>
        <w:pStyle w:val="NormalWeb"/>
        <w:rPr>
          <w:rFonts w:ascii="Times New Roman" w:hAnsi="Times New Roman"/>
          <w:bCs/>
        </w:rPr>
      </w:pPr>
      <w:r w:rsidRPr="002515C5">
        <w:rPr>
          <w:rFonts w:ascii="Times New Roman" w:hAnsi="Times New Roman"/>
          <w:bCs/>
        </w:rPr>
        <w:t>Investigators conducting prisoner research should carefully consider the following issues:</w:t>
      </w:r>
    </w:p>
    <w:p w14:paraId="54A3481C" w14:textId="77777777" w:rsidR="002515C5" w:rsidRDefault="002515C5" w:rsidP="00F873B9">
      <w:pPr>
        <w:pStyle w:val="NormalWeb"/>
        <w:numPr>
          <w:ilvl w:val="0"/>
          <w:numId w:val="21"/>
        </w:numPr>
        <w:rPr>
          <w:rFonts w:ascii="Times New Roman" w:hAnsi="Times New Roman"/>
          <w:bCs/>
        </w:rPr>
      </w:pPr>
      <w:r w:rsidRPr="002515C5">
        <w:rPr>
          <w:rFonts w:ascii="Times New Roman" w:hAnsi="Times New Roman"/>
          <w:bCs/>
        </w:rPr>
        <w:t>Confidentiality: There are several privacy and confidentiality issues to address in the prison environment, such as the availability of private rooms to conduct interviews and involving prison staff in any part of the study.</w:t>
      </w:r>
      <w:r w:rsidR="00F873B9">
        <w:rPr>
          <w:rFonts w:ascii="Times New Roman" w:hAnsi="Times New Roman"/>
          <w:bCs/>
        </w:rPr>
        <w:t xml:space="preserve"> </w:t>
      </w:r>
    </w:p>
    <w:p w14:paraId="1712336A" w14:textId="77777777" w:rsidR="00F873B9" w:rsidRDefault="002515C5" w:rsidP="00F873B9">
      <w:pPr>
        <w:pStyle w:val="NormalWeb"/>
        <w:numPr>
          <w:ilvl w:val="0"/>
          <w:numId w:val="21"/>
        </w:numPr>
        <w:rPr>
          <w:rFonts w:ascii="Times New Roman" w:hAnsi="Times New Roman"/>
          <w:bCs/>
        </w:rPr>
      </w:pPr>
      <w:r w:rsidRPr="002515C5">
        <w:rPr>
          <w:rFonts w:ascii="Times New Roman" w:hAnsi="Times New Roman"/>
          <w:bCs/>
        </w:rPr>
        <w:t>Informed consent: Prisoners who are competent have the fundamental right to decide whether or not to participate in research.</w:t>
      </w:r>
    </w:p>
    <w:p w14:paraId="304B29CC" w14:textId="77777777" w:rsidR="00F873B9" w:rsidRPr="00F873B9" w:rsidRDefault="00F873B9" w:rsidP="00F873B9">
      <w:pPr>
        <w:pStyle w:val="NormalWeb"/>
        <w:numPr>
          <w:ilvl w:val="0"/>
          <w:numId w:val="21"/>
        </w:numPr>
        <w:rPr>
          <w:rFonts w:ascii="Times New Roman" w:hAnsi="Times New Roman"/>
          <w:bCs/>
        </w:rPr>
      </w:pPr>
      <w:r>
        <w:rPr>
          <w:rFonts w:ascii="Times New Roman" w:hAnsi="Times New Roman"/>
          <w:bCs/>
        </w:rPr>
        <w:t>Researchers must indicate in the consent form who will have the right to review the data and other limitations to confidentiality.</w:t>
      </w:r>
    </w:p>
    <w:p w14:paraId="4E8F4B1A" w14:textId="77777777" w:rsidR="00F873B9" w:rsidRDefault="00F873B9" w:rsidP="00F873B9">
      <w:pPr>
        <w:pStyle w:val="NormalWeb"/>
        <w:numPr>
          <w:ilvl w:val="0"/>
          <w:numId w:val="21"/>
        </w:numPr>
        <w:rPr>
          <w:rFonts w:ascii="Times New Roman" w:hAnsi="Times New Roman"/>
          <w:bCs/>
        </w:rPr>
      </w:pPr>
      <w:r>
        <w:rPr>
          <w:rFonts w:ascii="Times New Roman" w:hAnsi="Times New Roman"/>
          <w:bCs/>
        </w:rPr>
        <w:t>Researchers in the informed consent must indicate that participation in the</w:t>
      </w:r>
      <w:r w:rsidRPr="00F873B9">
        <w:rPr>
          <w:rFonts w:ascii="Times New Roman" w:hAnsi="Times New Roman"/>
          <w:bCs/>
        </w:rPr>
        <w:t xml:space="preserve"> research project will have no effect on consideration of sentencing, length of sentence, or parole.</w:t>
      </w:r>
    </w:p>
    <w:p w14:paraId="6A411609" w14:textId="77777777" w:rsidR="002006AF" w:rsidRPr="00493F77" w:rsidRDefault="00493F77" w:rsidP="00F873B9">
      <w:pPr>
        <w:pStyle w:val="NormalWeb"/>
        <w:numPr>
          <w:ilvl w:val="0"/>
          <w:numId w:val="21"/>
        </w:numPr>
        <w:rPr>
          <w:rFonts w:ascii="Times New Roman" w:hAnsi="Times New Roman"/>
          <w:bCs/>
        </w:rPr>
      </w:pPr>
      <w:r w:rsidRPr="00493F77">
        <w:rPr>
          <w:rFonts w:ascii="Times New Roman" w:hAnsi="Times New Roman"/>
          <w:b/>
          <w:bCs/>
          <w:i/>
        </w:rPr>
        <w:t>The Federal Bureau of Prisons</w:t>
      </w:r>
      <w:r w:rsidRPr="00493F77">
        <w:rPr>
          <w:rFonts w:ascii="Times New Roman" w:hAnsi="Times New Roman"/>
          <w:bCs/>
        </w:rPr>
        <w:t xml:space="preserve"> has adopted extensive regulations for researchers seeking to use federal prisoners as research subjects. Among other things, these regulations prohibit use of prisoners within federal facilities for “medical experimentation, cosmetic research, or pharmaceutical testing.” 28 C.F.R. 512.11(a</w:t>
      </w:r>
      <w:proofErr w:type="gramStart"/>
      <w:r w:rsidRPr="00493F77">
        <w:rPr>
          <w:rFonts w:ascii="Times New Roman" w:hAnsi="Times New Roman"/>
          <w:bCs/>
        </w:rPr>
        <w:t>)(</w:t>
      </w:r>
      <w:proofErr w:type="gramEnd"/>
      <w:r w:rsidRPr="00493F77">
        <w:rPr>
          <w:rFonts w:ascii="Times New Roman" w:hAnsi="Times New Roman"/>
          <w:bCs/>
        </w:rPr>
        <w:t>3). In addition, strict limitations are imposed on incentives to prisoner/participants, and researchers may not promise confidentiality to subjects who reveal a future intent to engage in criminal behavior.</w:t>
      </w:r>
    </w:p>
    <w:p w14:paraId="5DF73F32" w14:textId="77777777" w:rsidR="00002F62" w:rsidRPr="00382C63" w:rsidRDefault="00536159" w:rsidP="00382C63">
      <w:pPr>
        <w:pStyle w:val="Heading2"/>
        <w:rPr>
          <w:rFonts w:ascii="Times New Roman" w:hAnsi="Times New Roman" w:cs="Times New Roman"/>
          <w:sz w:val="24"/>
          <w:szCs w:val="24"/>
          <w:u w:val="single"/>
        </w:rPr>
      </w:pPr>
      <w:r w:rsidRPr="00382C63">
        <w:rPr>
          <w:rFonts w:ascii="Times New Roman" w:hAnsi="Times New Roman" w:cs="Times New Roman"/>
          <w:sz w:val="24"/>
          <w:szCs w:val="24"/>
          <w:u w:val="single"/>
        </w:rPr>
        <w:t>H</w:t>
      </w:r>
      <w:r w:rsidR="00002F62" w:rsidRPr="00382C63">
        <w:rPr>
          <w:rFonts w:ascii="Times New Roman" w:hAnsi="Times New Roman" w:cs="Times New Roman"/>
          <w:sz w:val="24"/>
          <w:szCs w:val="24"/>
          <w:u w:val="single"/>
        </w:rPr>
        <w:t xml:space="preserve">. </w:t>
      </w:r>
      <w:r w:rsidR="00110D95" w:rsidRPr="00382C63">
        <w:rPr>
          <w:rFonts w:ascii="Times New Roman" w:hAnsi="Times New Roman" w:cs="Times New Roman"/>
          <w:sz w:val="24"/>
          <w:szCs w:val="24"/>
          <w:u w:val="single"/>
        </w:rPr>
        <w:t>References</w:t>
      </w:r>
      <w:r w:rsidR="00002F62" w:rsidRPr="00382C63">
        <w:rPr>
          <w:rFonts w:ascii="Times New Roman" w:hAnsi="Times New Roman" w:cs="Times New Roman"/>
          <w:sz w:val="24"/>
          <w:szCs w:val="24"/>
          <w:u w:val="single"/>
        </w:rPr>
        <w:t xml:space="preserve"> </w:t>
      </w:r>
    </w:p>
    <w:p w14:paraId="71403887" w14:textId="77777777" w:rsidR="00002F62" w:rsidRPr="00B97833" w:rsidRDefault="00002F62">
      <w:pPr>
        <w:pStyle w:val="NormalWeb"/>
        <w:rPr>
          <w:rFonts w:ascii="Times New Roman" w:hAnsi="Times New Roman"/>
          <w:bCs/>
          <w:i/>
        </w:rPr>
      </w:pPr>
      <w:r w:rsidRPr="00B97833">
        <w:rPr>
          <w:rFonts w:ascii="Times New Roman" w:hAnsi="Times New Roman"/>
          <w:bCs/>
          <w:i/>
        </w:rPr>
        <w:t xml:space="preserve">Click on the links to access the websites of the reference materials. </w:t>
      </w:r>
    </w:p>
    <w:p w14:paraId="47C58B4D" w14:textId="73356FE8" w:rsidR="00110D95" w:rsidRPr="00B97833" w:rsidRDefault="00060CB0">
      <w:pPr>
        <w:pStyle w:val="NormalWeb"/>
        <w:rPr>
          <w:rFonts w:ascii="Times New Roman" w:hAnsi="Times New Roman"/>
        </w:rPr>
      </w:pPr>
      <w:hyperlink r:id="rId13" w:anchor="subpartc" w:history="1">
        <w:r w:rsidR="003F2B08" w:rsidRPr="00060CB0">
          <w:rPr>
            <w:rStyle w:val="Hyperlink"/>
            <w:rFonts w:ascii="Times New Roman" w:hAnsi="Times New Roman"/>
          </w:rPr>
          <w:t>Code of Federal Regulations, Subpart C (</w:t>
        </w:r>
        <w:r w:rsidR="00110D95" w:rsidRPr="00060CB0">
          <w:rPr>
            <w:rStyle w:val="Hyperlink"/>
            <w:rFonts w:ascii="Times New Roman" w:hAnsi="Times New Roman"/>
          </w:rPr>
          <w:t>45 CFR §46.303-</w:t>
        </w:r>
        <w:r w:rsidR="00E668FE" w:rsidRPr="00060CB0">
          <w:rPr>
            <w:rStyle w:val="Hyperlink"/>
            <w:rFonts w:ascii="Times New Roman" w:hAnsi="Times New Roman"/>
          </w:rPr>
          <w:t>306</w:t>
        </w:r>
        <w:r w:rsidR="003F2B08" w:rsidRPr="00060CB0">
          <w:rPr>
            <w:rStyle w:val="Hyperlink"/>
            <w:rFonts w:ascii="Times New Roman" w:hAnsi="Times New Roman"/>
          </w:rPr>
          <w:t>)</w:t>
        </w:r>
      </w:hyperlink>
      <w:r w:rsidR="00002F62" w:rsidRPr="00B97833">
        <w:rPr>
          <w:rFonts w:ascii="Times New Roman" w:hAnsi="Times New Roman"/>
        </w:rPr>
        <w:t xml:space="preserve"> </w:t>
      </w:r>
    </w:p>
    <w:p w14:paraId="007DF759" w14:textId="14C604BC" w:rsidR="00F75198" w:rsidRDefault="00060CB0">
      <w:pPr>
        <w:pStyle w:val="NormalWeb"/>
        <w:rPr>
          <w:rFonts w:ascii="Times New Roman" w:hAnsi="Times New Roman"/>
        </w:rPr>
      </w:pPr>
      <w:hyperlink r:id="rId14" w:history="1">
        <w:r w:rsidR="003F2B08" w:rsidRPr="00060CB0">
          <w:rPr>
            <w:rStyle w:val="Hyperlink"/>
            <w:rFonts w:ascii="Times New Roman" w:hAnsi="Times New Roman"/>
          </w:rPr>
          <w:t xml:space="preserve">Office for Human Research Protections (OHRP) Prisoner </w:t>
        </w:r>
        <w:r w:rsidR="00002F62" w:rsidRPr="00060CB0">
          <w:rPr>
            <w:rStyle w:val="Hyperlink"/>
            <w:rFonts w:ascii="Times New Roman" w:hAnsi="Times New Roman"/>
          </w:rPr>
          <w:t>Guidance</w:t>
        </w:r>
        <w:r w:rsidR="003F2B08" w:rsidRPr="00060CB0">
          <w:rPr>
            <w:rStyle w:val="Hyperlink"/>
            <w:rFonts w:ascii="Times New Roman" w:hAnsi="Times New Roman"/>
          </w:rPr>
          <w:t xml:space="preserve"> May 2003</w:t>
        </w:r>
      </w:hyperlink>
      <w:r w:rsidR="00002F62" w:rsidRPr="00B97833">
        <w:rPr>
          <w:rFonts w:ascii="Times New Roman" w:hAnsi="Times New Roman"/>
        </w:rPr>
        <w:t xml:space="preserve">, </w:t>
      </w:r>
    </w:p>
    <w:p w14:paraId="6AF30CD5" w14:textId="7CD676C4" w:rsidR="003F2B08" w:rsidRPr="00B97833" w:rsidRDefault="00060CB0" w:rsidP="0016532C">
      <w:pPr>
        <w:pStyle w:val="FootnoteText"/>
      </w:pPr>
      <w:hyperlink r:id="rId15" w:history="1">
        <w:r w:rsidR="00BB093A" w:rsidRPr="00060CB0">
          <w:rPr>
            <w:rStyle w:val="Hyperlink"/>
            <w:sz w:val="24"/>
            <w:szCs w:val="24"/>
          </w:rPr>
          <w:t>Secretary’s Advisory Committee on Human Research Protections (SACHRP) recommendations about defining who is and who is not a prisoner (4/18/2005)</w:t>
        </w:r>
      </w:hyperlink>
      <w:r w:rsidR="0016532C" w:rsidRPr="00B97833">
        <w:t xml:space="preserve"> </w:t>
      </w:r>
    </w:p>
    <w:p w14:paraId="094039A6" w14:textId="77777777" w:rsidR="003F2B08" w:rsidRPr="00B97833" w:rsidRDefault="003F2B08">
      <w:pPr>
        <w:pStyle w:val="NormalWeb"/>
        <w:rPr>
          <w:rFonts w:ascii="Times New Roman" w:hAnsi="Times New Roman"/>
        </w:rPr>
      </w:pPr>
    </w:p>
    <w:sectPr w:rsidR="003F2B08" w:rsidRPr="00B97833" w:rsidSect="007711D7">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EC4CE" w14:textId="77777777" w:rsidR="00464136" w:rsidRDefault="00464136">
      <w:r>
        <w:separator/>
      </w:r>
    </w:p>
  </w:endnote>
  <w:endnote w:type="continuationSeparator" w:id="0">
    <w:p w14:paraId="73920065" w14:textId="77777777" w:rsidR="00464136" w:rsidRDefault="0046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auto"/>
    <w:pitch w:val="variable"/>
    <w:sig w:usb0="E00002FF" w:usb1="5000785B" w:usb2="00000000" w:usb3="00000000" w:csb0="000001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888A" w14:textId="77777777" w:rsidR="00002F62" w:rsidRDefault="00002F62" w:rsidP="00CE4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BFE7CF" w14:textId="77777777" w:rsidR="00002F62" w:rsidRDefault="00002F62" w:rsidP="00002F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B64C" w14:textId="03332FF8" w:rsidR="007711D7" w:rsidRDefault="007711D7" w:rsidP="007711D7">
    <w:pPr>
      <w:pStyle w:val="Footer"/>
    </w:pPr>
    <w:r w:rsidRPr="007C6077">
      <w:rPr>
        <w:sz w:val="20"/>
        <w:szCs w:val="20"/>
      </w:rPr>
      <w:t xml:space="preserve">Revised: </w:t>
    </w:r>
    <w:r w:rsidR="006C6EA1">
      <w:rPr>
        <w:sz w:val="20"/>
        <w:szCs w:val="20"/>
      </w:rPr>
      <w:t>March 14, 2019</w:t>
    </w:r>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16532C">
      <w:rPr>
        <w:noProof/>
        <w:sz w:val="20"/>
        <w:szCs w:val="20"/>
      </w:rPr>
      <w:t>3</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16532C">
      <w:rPr>
        <w:noProof/>
        <w:sz w:val="20"/>
        <w:szCs w:val="20"/>
      </w:rPr>
      <w:t>6</w:t>
    </w:r>
    <w:r w:rsidRPr="007C6077">
      <w:rPr>
        <w:sz w:val="20"/>
        <w:szCs w:val="20"/>
      </w:rPr>
      <w:fldChar w:fldCharType="end"/>
    </w:r>
  </w:p>
  <w:p w14:paraId="2C244D5D" w14:textId="77777777" w:rsidR="007711D7" w:rsidRDefault="007711D7" w:rsidP="007711D7">
    <w:pPr>
      <w:pStyle w:val="Footer"/>
    </w:pPr>
  </w:p>
  <w:p w14:paraId="07B8B4C4" w14:textId="77777777" w:rsidR="0025491D" w:rsidRPr="00E01362" w:rsidRDefault="0025491D" w:rsidP="007711D7">
    <w:pPr>
      <w:pStyle w:val="Head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7DC8" w14:textId="683C4EA4" w:rsidR="007711D7" w:rsidRDefault="007711D7" w:rsidP="007711D7">
    <w:pPr>
      <w:pStyle w:val="Footer"/>
    </w:pPr>
    <w:r w:rsidRPr="007C6077">
      <w:rPr>
        <w:sz w:val="20"/>
        <w:szCs w:val="20"/>
      </w:rPr>
      <w:t>Revised: September 19, 2017</w:t>
    </w:r>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16532C">
      <w:rPr>
        <w:noProof/>
        <w:sz w:val="20"/>
        <w:szCs w:val="20"/>
      </w:rPr>
      <w:t>1</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16532C">
      <w:rPr>
        <w:noProof/>
        <w:sz w:val="20"/>
        <w:szCs w:val="20"/>
      </w:rPr>
      <w:t>6</w:t>
    </w:r>
    <w:r w:rsidRPr="007C6077">
      <w:rPr>
        <w:sz w:val="20"/>
        <w:szCs w:val="20"/>
      </w:rPr>
      <w:fldChar w:fldCharType="end"/>
    </w:r>
  </w:p>
  <w:p w14:paraId="1FEE2611" w14:textId="77777777" w:rsidR="007711D7" w:rsidRDefault="007711D7" w:rsidP="007711D7">
    <w:pPr>
      <w:pStyle w:val="Footer"/>
    </w:pPr>
  </w:p>
  <w:p w14:paraId="0E372DCD" w14:textId="77777777" w:rsidR="007711D7" w:rsidRDefault="00771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D5FD6" w14:textId="77777777" w:rsidR="00464136" w:rsidRDefault="00464136">
      <w:r>
        <w:separator/>
      </w:r>
    </w:p>
  </w:footnote>
  <w:footnote w:type="continuationSeparator" w:id="0">
    <w:p w14:paraId="2F019A75" w14:textId="77777777" w:rsidR="00464136" w:rsidRDefault="00464136">
      <w:r>
        <w:continuationSeparator/>
      </w:r>
    </w:p>
  </w:footnote>
  <w:footnote w:id="1">
    <w:p w14:paraId="2DB34E14" w14:textId="5D31F0D6" w:rsidR="00D523B8" w:rsidRDefault="00D523B8">
      <w:pPr>
        <w:pStyle w:val="FootnoteText"/>
      </w:pPr>
      <w:r>
        <w:rPr>
          <w:rStyle w:val="FootnoteReference"/>
        </w:rPr>
        <w:footnoteRef/>
      </w:r>
      <w:r>
        <w:t xml:space="preserve"> </w:t>
      </w:r>
      <w:hyperlink r:id="rId1" w:history="1">
        <w:r w:rsidRPr="0016532C">
          <w:rPr>
            <w:rStyle w:val="Hyperlink"/>
          </w:rPr>
          <w:t xml:space="preserve">Secretary’s Advisory Committee on Human Research Protections (SACHRP) </w:t>
        </w:r>
        <w:r w:rsidR="005A6C20" w:rsidRPr="0016532C">
          <w:rPr>
            <w:rStyle w:val="Hyperlink"/>
          </w:rPr>
          <w:t>recommendations about defining who is and wh</w:t>
        </w:r>
        <w:r w:rsidR="0016532C" w:rsidRPr="0016532C">
          <w:rPr>
            <w:rStyle w:val="Hyperlink"/>
          </w:rPr>
          <w:t>o is not a prisoner (4/18/2005)</w:t>
        </w:r>
      </w:hyperlink>
    </w:p>
    <w:p w14:paraId="52C72F41" w14:textId="77777777" w:rsidR="005A6C20" w:rsidRPr="00BB7654" w:rsidRDefault="005A6C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F6B9" w14:textId="12ABA6A8" w:rsidR="007711D7" w:rsidRDefault="005234D4" w:rsidP="007711D7">
    <w:pPr>
      <w:tabs>
        <w:tab w:val="left" w:pos="3960"/>
      </w:tabs>
      <w:spacing w:before="720"/>
      <w:jc w:val="center"/>
    </w:pPr>
    <w:r w:rsidRPr="00E760B4">
      <w:rPr>
        <w:noProof/>
      </w:rPr>
      <w:drawing>
        <wp:inline distT="0" distB="0" distL="0" distR="0" wp14:anchorId="3B725F00" wp14:editId="647FBF86">
          <wp:extent cx="2451100" cy="685800"/>
          <wp:effectExtent l="0" t="0" r="6350" b="0"/>
          <wp:docPr id="2" name="image01.png"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5C901336" w14:textId="77777777" w:rsidR="007711D7" w:rsidRDefault="007711D7" w:rsidP="007711D7">
    <w:pPr>
      <w:jc w:val="center"/>
      <w:rPr>
        <w:b/>
        <w:sz w:val="28"/>
        <w:szCs w:val="28"/>
      </w:rPr>
    </w:pPr>
    <w:r>
      <w:rPr>
        <w:b/>
        <w:sz w:val="28"/>
        <w:szCs w:val="28"/>
      </w:rPr>
      <w:t>Guidelines for Research Involving Prisoners</w:t>
    </w:r>
  </w:p>
  <w:p w14:paraId="1E3DF023" w14:textId="77777777" w:rsidR="007711D7" w:rsidRDefault="007711D7" w:rsidP="007711D7">
    <w:pPr>
      <w:jc w:val="center"/>
    </w:pPr>
    <w:r>
      <w:rPr>
        <w:b/>
      </w:rPr>
      <w:t>Human Research Ethics Board</w:t>
    </w:r>
  </w:p>
  <w:p w14:paraId="4932294F" w14:textId="426D20CC" w:rsidR="007711D7" w:rsidRDefault="007711D7" w:rsidP="007711D7">
    <w:pPr>
      <w:ind w:left="120" w:right="120"/>
      <w:jc w:val="center"/>
    </w:pPr>
    <w:r>
      <w:rPr>
        <w:sz w:val="20"/>
        <w:szCs w:val="20"/>
      </w:rPr>
      <w:t>Sponsored Programs</w:t>
    </w:r>
    <w:r w:rsidR="007252DC">
      <w:rPr>
        <w:sz w:val="20"/>
        <w:szCs w:val="20"/>
      </w:rPr>
      <w:t xml:space="preserve"> &amp; Research Compliance</w:t>
    </w:r>
  </w:p>
  <w:p w14:paraId="24679730" w14:textId="77777777" w:rsidR="007711D7" w:rsidRDefault="007711D7" w:rsidP="007711D7">
    <w:pPr>
      <w:ind w:left="120" w:right="120"/>
      <w:jc w:val="center"/>
    </w:pPr>
    <w:r>
      <w:rPr>
        <w:sz w:val="20"/>
        <w:szCs w:val="20"/>
      </w:rPr>
      <w:t xml:space="preserve">800 Hawk </w:t>
    </w:r>
    <w:proofErr w:type="spellStart"/>
    <w:r>
      <w:rPr>
        <w:sz w:val="20"/>
        <w:szCs w:val="20"/>
      </w:rPr>
      <w:t>Dr</w:t>
    </w:r>
    <w:proofErr w:type="spellEnd"/>
    <w:r>
      <w:rPr>
        <w:sz w:val="20"/>
        <w:szCs w:val="20"/>
      </w:rPr>
      <w:t xml:space="preserve">, New </w:t>
    </w:r>
    <w:proofErr w:type="spellStart"/>
    <w:r>
      <w:rPr>
        <w:sz w:val="20"/>
        <w:szCs w:val="20"/>
      </w:rPr>
      <w:t>Paltz</w:t>
    </w:r>
    <w:proofErr w:type="spellEnd"/>
    <w:r>
      <w:rPr>
        <w:sz w:val="20"/>
        <w:szCs w:val="20"/>
      </w:rPr>
      <w:t>, NY 12561</w:t>
    </w:r>
  </w:p>
  <w:p w14:paraId="351FDDF6" w14:textId="77777777" w:rsidR="007711D7" w:rsidRPr="00335A39" w:rsidRDefault="007711D7" w:rsidP="007711D7">
    <w:pPr>
      <w:ind w:left="120" w:right="120"/>
      <w:jc w:val="center"/>
      <w:rPr>
        <w:sz w:val="20"/>
        <w:szCs w:val="20"/>
      </w:rPr>
    </w:pPr>
    <w:r>
      <w:rPr>
        <w:sz w:val="20"/>
        <w:szCs w:val="20"/>
      </w:rPr>
      <w:t>Old Main B120</w:t>
    </w:r>
  </w:p>
  <w:p w14:paraId="2292F1D2" w14:textId="77777777" w:rsidR="007711D7" w:rsidRDefault="007711D7" w:rsidP="007711D7">
    <w:pPr>
      <w:pStyle w:val="Header"/>
    </w:pPr>
  </w:p>
  <w:p w14:paraId="7A53DBC1" w14:textId="77777777" w:rsidR="007711D7" w:rsidRDefault="00771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C6142C"/>
    <w:lvl w:ilvl="0" w:tplc="00000001">
      <w:start w:val="1"/>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800AF"/>
    <w:multiLevelType w:val="hybridMultilevel"/>
    <w:tmpl w:val="D50A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760EC"/>
    <w:multiLevelType w:val="hybridMultilevel"/>
    <w:tmpl w:val="1C46034E"/>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14D26214"/>
    <w:multiLevelType w:val="hybridMultilevel"/>
    <w:tmpl w:val="D032C0B2"/>
    <w:lvl w:ilvl="0" w:tplc="62605ED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86B35"/>
    <w:multiLevelType w:val="hybridMultilevel"/>
    <w:tmpl w:val="313E7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9692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26ED7D26"/>
    <w:multiLevelType w:val="hybridMultilevel"/>
    <w:tmpl w:val="FD2AFD2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806322"/>
    <w:multiLevelType w:val="hybridMultilevel"/>
    <w:tmpl w:val="79D8CDEA"/>
    <w:lvl w:ilvl="0" w:tplc="78782E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A407A0"/>
    <w:multiLevelType w:val="hybridMultilevel"/>
    <w:tmpl w:val="7CA42F3A"/>
    <w:lvl w:ilvl="0" w:tplc="62605ED4">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FD0471"/>
    <w:multiLevelType w:val="hybridMultilevel"/>
    <w:tmpl w:val="1C2AE8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2A654E8"/>
    <w:multiLevelType w:val="hybridMultilevel"/>
    <w:tmpl w:val="B142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B65AC"/>
    <w:multiLevelType w:val="hybridMultilevel"/>
    <w:tmpl w:val="557A9972"/>
    <w:lvl w:ilvl="0" w:tplc="0409000F">
      <w:start w:val="1"/>
      <w:numFmt w:val="decimal"/>
      <w:lvlText w:val="%1."/>
      <w:lvlJc w:val="left"/>
      <w:pPr>
        <w:tabs>
          <w:tab w:val="num" w:pos="408"/>
        </w:tabs>
        <w:ind w:left="408" w:hanging="360"/>
      </w:pPr>
    </w:lvl>
    <w:lvl w:ilvl="1" w:tplc="04090019">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13" w15:restartNumberingAfterBreak="0">
    <w:nsid w:val="3CA07BA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423110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47541BC6"/>
    <w:multiLevelType w:val="multilevel"/>
    <w:tmpl w:val="51849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ABC50E4"/>
    <w:multiLevelType w:val="hybridMultilevel"/>
    <w:tmpl w:val="24F07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702018"/>
    <w:multiLevelType w:val="hybridMultilevel"/>
    <w:tmpl w:val="C53AB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2932EA"/>
    <w:multiLevelType w:val="hybridMultilevel"/>
    <w:tmpl w:val="021E76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351832"/>
    <w:multiLevelType w:val="hybridMultilevel"/>
    <w:tmpl w:val="56EC0A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2C4F2B"/>
    <w:multiLevelType w:val="hybridMultilevel"/>
    <w:tmpl w:val="D4CAF5F8"/>
    <w:lvl w:ilvl="0" w:tplc="62605ED4">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6"/>
  </w:num>
  <w:num w:numId="3">
    <w:abstractNumId w:val="13"/>
  </w:num>
  <w:num w:numId="4">
    <w:abstractNumId w:val="12"/>
  </w:num>
  <w:num w:numId="5">
    <w:abstractNumId w:val="9"/>
  </w:num>
  <w:num w:numId="6">
    <w:abstractNumId w:val="3"/>
  </w:num>
  <w:num w:numId="7">
    <w:abstractNumId w:val="4"/>
  </w:num>
  <w:num w:numId="8">
    <w:abstractNumId w:val="20"/>
  </w:num>
  <w:num w:numId="9">
    <w:abstractNumId w:val="19"/>
  </w:num>
  <w:num w:numId="10">
    <w:abstractNumId w:val="16"/>
  </w:num>
  <w:num w:numId="11">
    <w:abstractNumId w:val="18"/>
  </w:num>
  <w:num w:numId="12">
    <w:abstractNumId w:val="8"/>
  </w:num>
  <w:num w:numId="13">
    <w:abstractNumId w:val="5"/>
  </w:num>
  <w:num w:numId="14">
    <w:abstractNumId w:val="17"/>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1"/>
  </w:num>
  <w:num w:numId="19">
    <w:abstractNumId w:val="2"/>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67"/>
    <w:rsid w:val="00002F62"/>
    <w:rsid w:val="000236A2"/>
    <w:rsid w:val="00060CB0"/>
    <w:rsid w:val="000D0F27"/>
    <w:rsid w:val="000F0130"/>
    <w:rsid w:val="00110D95"/>
    <w:rsid w:val="00164C19"/>
    <w:rsid w:val="0016532C"/>
    <w:rsid w:val="001B1F4F"/>
    <w:rsid w:val="001F6026"/>
    <w:rsid w:val="002006AF"/>
    <w:rsid w:val="002515C5"/>
    <w:rsid w:val="0025491D"/>
    <w:rsid w:val="0027233D"/>
    <w:rsid w:val="002F7DAF"/>
    <w:rsid w:val="00365243"/>
    <w:rsid w:val="00382C63"/>
    <w:rsid w:val="003A190F"/>
    <w:rsid w:val="003F2B08"/>
    <w:rsid w:val="00464136"/>
    <w:rsid w:val="00485217"/>
    <w:rsid w:val="00491CBD"/>
    <w:rsid w:val="00493F77"/>
    <w:rsid w:val="004D1535"/>
    <w:rsid w:val="004D1B1B"/>
    <w:rsid w:val="00511105"/>
    <w:rsid w:val="0051343C"/>
    <w:rsid w:val="005234D4"/>
    <w:rsid w:val="005304F3"/>
    <w:rsid w:val="00536159"/>
    <w:rsid w:val="00565117"/>
    <w:rsid w:val="00577CC6"/>
    <w:rsid w:val="005A6C20"/>
    <w:rsid w:val="005B5803"/>
    <w:rsid w:val="005D3649"/>
    <w:rsid w:val="006231EB"/>
    <w:rsid w:val="00691AD1"/>
    <w:rsid w:val="006C6EA1"/>
    <w:rsid w:val="007252DC"/>
    <w:rsid w:val="0073373E"/>
    <w:rsid w:val="007711D7"/>
    <w:rsid w:val="00825F67"/>
    <w:rsid w:val="00831BD2"/>
    <w:rsid w:val="0088435A"/>
    <w:rsid w:val="00885D3F"/>
    <w:rsid w:val="008E3769"/>
    <w:rsid w:val="00926ED0"/>
    <w:rsid w:val="009459B7"/>
    <w:rsid w:val="00955590"/>
    <w:rsid w:val="00A148FC"/>
    <w:rsid w:val="00AD43B1"/>
    <w:rsid w:val="00B42871"/>
    <w:rsid w:val="00B6601B"/>
    <w:rsid w:val="00B807B8"/>
    <w:rsid w:val="00B97833"/>
    <w:rsid w:val="00BA3810"/>
    <w:rsid w:val="00BB093A"/>
    <w:rsid w:val="00BB7654"/>
    <w:rsid w:val="00BD090F"/>
    <w:rsid w:val="00C57EF5"/>
    <w:rsid w:val="00C66D70"/>
    <w:rsid w:val="00CE4BCA"/>
    <w:rsid w:val="00CF7EC4"/>
    <w:rsid w:val="00D14DE8"/>
    <w:rsid w:val="00D523B8"/>
    <w:rsid w:val="00D65B1C"/>
    <w:rsid w:val="00DA350E"/>
    <w:rsid w:val="00DB5ABA"/>
    <w:rsid w:val="00DC5B72"/>
    <w:rsid w:val="00E01362"/>
    <w:rsid w:val="00E23731"/>
    <w:rsid w:val="00E349FF"/>
    <w:rsid w:val="00E556D1"/>
    <w:rsid w:val="00E668FE"/>
    <w:rsid w:val="00F167E4"/>
    <w:rsid w:val="00F37E2E"/>
    <w:rsid w:val="00F75198"/>
    <w:rsid w:val="00F873B9"/>
    <w:rsid w:val="00FC5474"/>
    <w:rsid w:val="00FC728C"/>
    <w:rsid w:val="00FD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5E7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jc w:val="center"/>
      <w:outlineLvl w:val="0"/>
    </w:pPr>
    <w:rPr>
      <w:rFonts w:ascii="Times" w:hAnsi="Times"/>
      <w:b/>
      <w:bCs/>
      <w:sz w:val="28"/>
      <w:szCs w:val="28"/>
      <w:u w:val="single"/>
    </w:rPr>
  </w:style>
  <w:style w:type="paragraph" w:styleId="Heading2">
    <w:name w:val="heading 2"/>
    <w:basedOn w:val="Normal"/>
    <w:next w:val="Normal"/>
    <w:qFormat/>
    <w:pPr>
      <w:keepNext/>
      <w:spacing w:line="240" w:lineRule="atLeas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pPr>
    <w:rPr>
      <w:rFonts w:ascii="Helv" w:hAnsi="Helv"/>
      <w:color w:val="000000"/>
    </w:rPr>
  </w:style>
  <w:style w:type="paragraph" w:styleId="Subtitle">
    <w:name w:val="Subtitle"/>
    <w:basedOn w:val="Normal"/>
    <w:qFormat/>
    <w:pPr>
      <w:autoSpaceDE w:val="0"/>
      <w:autoSpaceDN w:val="0"/>
      <w:spacing w:line="240" w:lineRule="atLeast"/>
      <w:jc w:val="center"/>
    </w:pPr>
    <w:rPr>
      <w:rFonts w:ascii="Times" w:hAnsi="Times"/>
      <w:b/>
      <w:bCs/>
    </w:rPr>
  </w:style>
  <w:style w:type="paragraph" w:styleId="Header">
    <w:name w:val="header"/>
    <w:basedOn w:val="Normal"/>
    <w:link w:val="HeaderChar"/>
    <w:uiPriority w:val="99"/>
    <w:pPr>
      <w:tabs>
        <w:tab w:val="center" w:pos="4320"/>
        <w:tab w:val="right" w:pos="8640"/>
      </w:tabs>
      <w:autoSpaceDE w:val="0"/>
      <w:autoSpaceDN w:val="0"/>
    </w:pPr>
    <w:rPr>
      <w:rFonts w:ascii="Times" w:hAnsi="Times"/>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spacing w:line="240" w:lineRule="atLeast"/>
    </w:pPr>
    <w:rPr>
      <w:rFonts w:ascii="Arial" w:hAnsi="Arial" w:cs="Arial"/>
      <w:sz w:val="20"/>
    </w:rPr>
  </w:style>
  <w:style w:type="paragraph" w:styleId="BodyText3">
    <w:name w:val="Body Text 3"/>
    <w:basedOn w:val="Normal"/>
    <w:rPr>
      <w:sz w:val="22"/>
    </w:rPr>
  </w:style>
  <w:style w:type="paragraph" w:styleId="BalloonText">
    <w:name w:val="Balloon Text"/>
    <w:basedOn w:val="Normal"/>
    <w:semiHidden/>
    <w:rsid w:val="00825F67"/>
    <w:rPr>
      <w:rFonts w:ascii="Tahoma" w:hAnsi="Tahoma" w:cs="Tahoma"/>
      <w:sz w:val="16"/>
      <w:szCs w:val="16"/>
    </w:rPr>
  </w:style>
  <w:style w:type="character" w:customStyle="1" w:styleId="normal1">
    <w:name w:val="normal1"/>
    <w:rsid w:val="005B5803"/>
    <w:rPr>
      <w:rFonts w:ascii="Verdana" w:hAnsi="Verdana" w:hint="default"/>
      <w:color w:val="000000"/>
    </w:rPr>
  </w:style>
  <w:style w:type="paragraph" w:styleId="HTMLPreformatted">
    <w:name w:val="HTML Preformatted"/>
    <w:basedOn w:val="Normal"/>
    <w:rsid w:val="00D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D523B8"/>
    <w:rPr>
      <w:sz w:val="20"/>
      <w:szCs w:val="20"/>
    </w:rPr>
  </w:style>
  <w:style w:type="character" w:styleId="FootnoteReference">
    <w:name w:val="footnote reference"/>
    <w:semiHidden/>
    <w:rsid w:val="00D523B8"/>
    <w:rPr>
      <w:vertAlign w:val="superscript"/>
    </w:rPr>
  </w:style>
  <w:style w:type="character" w:styleId="PageNumber">
    <w:name w:val="page number"/>
    <w:basedOn w:val="DefaultParagraphFont"/>
    <w:rsid w:val="00002F62"/>
  </w:style>
  <w:style w:type="character" w:customStyle="1" w:styleId="HeaderChar">
    <w:name w:val="Header Char"/>
    <w:link w:val="Header"/>
    <w:uiPriority w:val="99"/>
    <w:rsid w:val="007711D7"/>
    <w:rPr>
      <w:rFonts w:ascii="Times" w:hAnsi="Times"/>
      <w:sz w:val="24"/>
      <w:szCs w:val="24"/>
    </w:rPr>
  </w:style>
  <w:style w:type="character" w:customStyle="1" w:styleId="FooterChar">
    <w:name w:val="Footer Char"/>
    <w:link w:val="Footer"/>
    <w:uiPriority w:val="99"/>
    <w:rsid w:val="00771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9779">
      <w:bodyDiv w:val="1"/>
      <w:marLeft w:val="0"/>
      <w:marRight w:val="0"/>
      <w:marTop w:val="0"/>
      <w:marBottom w:val="0"/>
      <w:divBdr>
        <w:top w:val="none" w:sz="0" w:space="0" w:color="auto"/>
        <w:left w:val="none" w:sz="0" w:space="0" w:color="auto"/>
        <w:bottom w:val="none" w:sz="0" w:space="0" w:color="auto"/>
        <w:right w:val="none" w:sz="0" w:space="0" w:color="auto"/>
      </w:divBdr>
    </w:div>
    <w:div w:id="1682388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13" Type="http://schemas.openxmlformats.org/officeDocument/2006/relationships/hyperlink" Target="http://www.hhs.gov/ohrp/humansubjects/guidance/45cfr46.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hs.gov/ohrp/humansubjects/guidance/45cfr46.html" TargetMode="External"/><Relationship Id="rId12" Type="http://schemas.openxmlformats.org/officeDocument/2006/relationships/hyperlink" Target="http://www.hhs.gov/ohrp/humansubjects/guidance/45cfr46.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hrp/humansubjects/guidance/45cfr46.html" TargetMode="External"/><Relationship Id="rId5" Type="http://schemas.openxmlformats.org/officeDocument/2006/relationships/footnotes" Target="footnotes.xml"/><Relationship Id="rId15" Type="http://schemas.openxmlformats.org/officeDocument/2006/relationships/hyperlink" Target="http://www.hhs.gov/ohrp/sachrp-committee/recommendations/2005-july-28-letter-appendix-a/index.html" TargetMode="External"/><Relationship Id="rId10" Type="http://schemas.openxmlformats.org/officeDocument/2006/relationships/hyperlink" Target="http://irb.ucsf.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po.gov/fdsys/pkg/FR-2003-06-20/pdf/03-15580.pdf" TargetMode="External"/><Relationship Id="rId14" Type="http://schemas.openxmlformats.org/officeDocument/2006/relationships/hyperlink" Target="http://www.hhs.gov/ohrp/policy/prisoner.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hs.gov/ohrp/sachrp-committee/recommendations/2005-july-28-letter-appendix-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1976</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Prisoner research guidelines</vt:lpstr>
    </vt:vector>
  </TitlesOfParts>
  <Company>Saint Louis University</Company>
  <LinksUpToDate>false</LinksUpToDate>
  <CharactersWithSpaces>14017</CharactersWithSpaces>
  <SharedDoc>false</SharedDoc>
  <HLinks>
    <vt:vector size="66" baseType="variant">
      <vt:variant>
        <vt:i4>8323107</vt:i4>
      </vt:variant>
      <vt:variant>
        <vt:i4>27</vt:i4>
      </vt:variant>
      <vt:variant>
        <vt:i4>0</vt:i4>
      </vt:variant>
      <vt:variant>
        <vt:i4>5</vt:i4>
      </vt:variant>
      <vt:variant>
        <vt:lpwstr>http://www.hhs.gov/ohrp/sachrp-committee/recommendations/2005-july-28-letter-appendix-a/index.html</vt:lpwstr>
      </vt:variant>
      <vt:variant>
        <vt:lpwstr/>
      </vt:variant>
      <vt:variant>
        <vt:i4>4784134</vt:i4>
      </vt:variant>
      <vt:variant>
        <vt:i4>24</vt:i4>
      </vt:variant>
      <vt:variant>
        <vt:i4>0</vt:i4>
      </vt:variant>
      <vt:variant>
        <vt:i4>5</vt:i4>
      </vt:variant>
      <vt:variant>
        <vt:lpwstr>http://www.hhs.gov/ohrp/policy/prisoner.html</vt:lpwstr>
      </vt:variant>
      <vt:variant>
        <vt:lpwstr/>
      </vt:variant>
      <vt:variant>
        <vt:i4>3145820</vt:i4>
      </vt:variant>
      <vt:variant>
        <vt:i4>21</vt:i4>
      </vt:variant>
      <vt:variant>
        <vt:i4>0</vt:i4>
      </vt:variant>
      <vt:variant>
        <vt:i4>5</vt:i4>
      </vt:variant>
      <vt:variant>
        <vt:lpwstr>http://www.hhs.gov/ohrp/humansubjects/guidance/45cfr46.html</vt:lpwstr>
      </vt:variant>
      <vt:variant>
        <vt:lpwstr>subpartc</vt:lpwstr>
      </vt:variant>
      <vt:variant>
        <vt:i4>3145820</vt:i4>
      </vt:variant>
      <vt:variant>
        <vt:i4>18</vt:i4>
      </vt:variant>
      <vt:variant>
        <vt:i4>0</vt:i4>
      </vt:variant>
      <vt:variant>
        <vt:i4>5</vt:i4>
      </vt:variant>
      <vt:variant>
        <vt:lpwstr>http://www.hhs.gov/ohrp/humansubjects/guidance/45cfr46.html</vt:lpwstr>
      </vt:variant>
      <vt:variant>
        <vt:lpwstr>subpartc</vt:lpwstr>
      </vt:variant>
      <vt:variant>
        <vt:i4>3276892</vt:i4>
      </vt:variant>
      <vt:variant>
        <vt:i4>15</vt:i4>
      </vt:variant>
      <vt:variant>
        <vt:i4>0</vt:i4>
      </vt:variant>
      <vt:variant>
        <vt:i4>5</vt:i4>
      </vt:variant>
      <vt:variant>
        <vt:lpwstr>http://www.hhs.gov/ohrp/humansubjects/guidance/45cfr46.html</vt:lpwstr>
      </vt:variant>
      <vt:variant>
        <vt:lpwstr>subparta</vt:lpwstr>
      </vt:variant>
      <vt:variant>
        <vt:i4>2228290</vt:i4>
      </vt:variant>
      <vt:variant>
        <vt:i4>12</vt:i4>
      </vt:variant>
      <vt:variant>
        <vt:i4>0</vt:i4>
      </vt:variant>
      <vt:variant>
        <vt:i4>5</vt:i4>
      </vt:variant>
      <vt:variant>
        <vt:lpwstr>http://irb.ucsf.edu/</vt:lpwstr>
      </vt:variant>
      <vt:variant>
        <vt:lpwstr>minimal</vt:lpwstr>
      </vt:variant>
      <vt:variant>
        <vt:i4>6946836</vt:i4>
      </vt:variant>
      <vt:variant>
        <vt:i4>9</vt:i4>
      </vt:variant>
      <vt:variant>
        <vt:i4>0</vt:i4>
      </vt:variant>
      <vt:variant>
        <vt:i4>5</vt:i4>
      </vt:variant>
      <vt:variant>
        <vt:lpwstr>http://www.gpo.gov/fdsys/pkg/FR-2003-06-20/pdf/03-15580.pdf</vt:lpwstr>
      </vt:variant>
      <vt:variant>
        <vt:lpwstr/>
      </vt:variant>
      <vt:variant>
        <vt:i4>1179762</vt:i4>
      </vt:variant>
      <vt:variant>
        <vt:i4>6</vt:i4>
      </vt:variant>
      <vt:variant>
        <vt:i4>0</vt:i4>
      </vt:variant>
      <vt:variant>
        <vt:i4>5</vt:i4>
      </vt:variant>
      <vt:variant>
        <vt:lpwstr>http://www.hhs.gov/ohrp/humansubjects/guidance/45cfr46.html</vt:lpwstr>
      </vt:variant>
      <vt:variant>
        <vt:lpwstr>46.101</vt:lpwstr>
      </vt:variant>
      <vt:variant>
        <vt:i4>1114226</vt:i4>
      </vt:variant>
      <vt:variant>
        <vt:i4>3</vt:i4>
      </vt:variant>
      <vt:variant>
        <vt:i4>0</vt:i4>
      </vt:variant>
      <vt:variant>
        <vt:i4>5</vt:i4>
      </vt:variant>
      <vt:variant>
        <vt:lpwstr>http://www.hhs.gov/ohrp/humansubjects/guidance/45cfr46.html</vt:lpwstr>
      </vt:variant>
      <vt:variant>
        <vt:lpwstr>46.102</vt:lpwstr>
      </vt:variant>
      <vt:variant>
        <vt:i4>1179762</vt:i4>
      </vt:variant>
      <vt:variant>
        <vt:i4>0</vt:i4>
      </vt:variant>
      <vt:variant>
        <vt:i4>0</vt:i4>
      </vt:variant>
      <vt:variant>
        <vt:i4>5</vt:i4>
      </vt:variant>
      <vt:variant>
        <vt:lpwstr>http://www.hhs.gov/ohrp/humansubjects/guidance/45cfr46.html</vt:lpwstr>
      </vt:variant>
      <vt:variant>
        <vt:lpwstr>46.303</vt:lpwstr>
      </vt:variant>
      <vt:variant>
        <vt:i4>8323107</vt:i4>
      </vt:variant>
      <vt:variant>
        <vt:i4>0</vt:i4>
      </vt:variant>
      <vt:variant>
        <vt:i4>0</vt:i4>
      </vt:variant>
      <vt:variant>
        <vt:i4>5</vt:i4>
      </vt:variant>
      <vt:variant>
        <vt:lpwstr>http://www.hhs.gov/ohrp/sachrp-committee/recommendations/2005-july-28-letter-appendix-a/index.html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 research guidelines</dc:title>
  <dc:subject/>
  <dc:creator>Robert O. Webster, Ph.D.</dc:creator>
  <cp:keywords/>
  <cp:lastModifiedBy>Roseann Merrill</cp:lastModifiedBy>
  <cp:revision>14</cp:revision>
  <cp:lastPrinted>2016-10-26T15:02:00Z</cp:lastPrinted>
  <dcterms:created xsi:type="dcterms:W3CDTF">2019-03-14T14:21:00Z</dcterms:created>
  <dcterms:modified xsi:type="dcterms:W3CDTF">2019-03-14T17:14:00Z</dcterms:modified>
</cp:coreProperties>
</file>